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3020" w:rsidRPr="00F144D7" w:rsidRDefault="00103020" w:rsidP="00103020">
      <w:pPr>
        <w:pStyle w:val="a3"/>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w:t>
      </w:r>
      <w:r w:rsidR="000B1DFD">
        <w:rPr>
          <w:rFonts w:cs="Arial"/>
          <w:noProof w:val="0"/>
          <w:sz w:val="22"/>
        </w:rPr>
        <w:t>GPP TSG-RAN WG4 Meeting # 113</w:t>
      </w:r>
      <w:r w:rsidRPr="00F144D7">
        <w:rPr>
          <w:rFonts w:cs="Arial"/>
          <w:noProof w:val="0"/>
          <w:sz w:val="22"/>
        </w:rPr>
        <w:tab/>
      </w:r>
      <w:r w:rsidR="002A0BFE" w:rsidRPr="002A0BFE">
        <w:rPr>
          <w:rFonts w:cs="Arial"/>
          <w:noProof w:val="0"/>
          <w:sz w:val="22"/>
        </w:rPr>
        <w:t>R4-2419112</w:t>
      </w:r>
    </w:p>
    <w:p w:rsidR="00AB0650" w:rsidRPr="000B1DFD" w:rsidRDefault="000B1DFD" w:rsidP="00AB0650">
      <w:pPr>
        <w:pStyle w:val="a3"/>
        <w:tabs>
          <w:tab w:val="right" w:pos="9781"/>
          <w:tab w:val="right" w:pos="13323"/>
        </w:tabs>
        <w:spacing w:before="60" w:after="60"/>
        <w:outlineLvl w:val="0"/>
        <w:rPr>
          <w:rFonts w:cs="Arial"/>
          <w:noProof w:val="0"/>
          <w:sz w:val="22"/>
        </w:rPr>
      </w:pPr>
      <w:r w:rsidRPr="000B1DFD">
        <w:rPr>
          <w:rFonts w:cs="Arial"/>
          <w:noProof w:val="0"/>
          <w:sz w:val="22"/>
        </w:rPr>
        <w:t>Orlando, US, 18th – 22nd November, 2024</w:t>
      </w:r>
    </w:p>
    <w:p w:rsidR="00AB0650" w:rsidRPr="008A385F" w:rsidRDefault="00AB0650" w:rsidP="00AB0650">
      <w:pPr>
        <w:tabs>
          <w:tab w:val="left" w:pos="1985"/>
        </w:tabs>
        <w:jc w:val="both"/>
        <w:rPr>
          <w:rFonts w:ascii="Arial" w:hAnsi="Arial" w:cs="Arial"/>
          <w:b/>
          <w:sz w:val="22"/>
        </w:rPr>
      </w:pPr>
    </w:p>
    <w:p w:rsidR="00AB0650" w:rsidRPr="00C96D46" w:rsidRDefault="00AB0650" w:rsidP="00AB0650">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Pr>
          <w:rFonts w:ascii="Arial" w:hAnsi="Arial" w:cs="Arial"/>
          <w:sz w:val="22"/>
        </w:rPr>
        <w:t>China Telecom</w:t>
      </w:r>
    </w:p>
    <w:p w:rsidR="00AB0650" w:rsidRPr="00F2669F" w:rsidRDefault="00AB0650" w:rsidP="00AB0650">
      <w:pPr>
        <w:ind w:left="1985" w:hanging="1985"/>
        <w:rPr>
          <w:rFonts w:ascii="Arial" w:hAnsi="Arial" w:cs="Arial"/>
          <w:sz w:val="22"/>
          <w:lang w:val="en-US"/>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E1814">
        <w:rPr>
          <w:rFonts w:ascii="Arial" w:hAnsi="Arial" w:cs="Arial"/>
          <w:sz w:val="22"/>
        </w:rPr>
        <w:t xml:space="preserve">Views </w:t>
      </w:r>
      <w:r w:rsidR="00FE1814">
        <w:rPr>
          <w:rFonts w:ascii="Arial" w:hAnsi="Arial" w:cs="Arial"/>
          <w:sz w:val="22"/>
          <w:lang w:val="en-US"/>
        </w:rPr>
        <w:t>o</w:t>
      </w:r>
      <w:r w:rsidR="00AC4AF7" w:rsidRPr="00AC4AF7">
        <w:rPr>
          <w:rFonts w:ascii="Arial" w:hAnsi="Arial" w:cs="Arial"/>
          <w:sz w:val="22"/>
          <w:lang w:val="en-US"/>
        </w:rPr>
        <w:t>n</w:t>
      </w:r>
      <w:r w:rsidR="0070418F">
        <w:rPr>
          <w:rFonts w:ascii="Arial" w:hAnsi="Arial" w:cs="Arial"/>
          <w:sz w:val="22"/>
          <w:lang w:val="en-US"/>
        </w:rPr>
        <w:t xml:space="preserve"> SAR Solution</w:t>
      </w:r>
    </w:p>
    <w:p w:rsidR="00AB0650" w:rsidRPr="00C96D46" w:rsidRDefault="00AB0650" w:rsidP="00AB0650">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5485E">
        <w:rPr>
          <w:rFonts w:ascii="Arial" w:hAnsi="Arial" w:cs="Arial"/>
          <w:sz w:val="22"/>
          <w:lang w:val="en-US"/>
        </w:rPr>
        <w:t>7.1.1.1.1</w:t>
      </w:r>
    </w:p>
    <w:p w:rsidR="00AB0650" w:rsidRPr="00C96D46" w:rsidRDefault="00AB0650" w:rsidP="00AB065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BF2255" w:rsidRPr="00BF2255">
        <w:rPr>
          <w:rFonts w:ascii="Arial" w:hAnsi="Arial" w:cs="Arial"/>
          <w:sz w:val="22"/>
        </w:rPr>
        <w:t>Discussion</w:t>
      </w:r>
    </w:p>
    <w:bookmarkEnd w:id="1"/>
    <w:bookmarkEnd w:id="2"/>
    <w:p w:rsidR="003F24D7" w:rsidRDefault="00AB0650" w:rsidP="00733188">
      <w:pPr>
        <w:pStyle w:val="1"/>
        <w:rPr>
          <w:rFonts w:eastAsia="宋体"/>
          <w:lang w:eastAsia="zh-CN"/>
        </w:rPr>
      </w:pPr>
      <w:r w:rsidRPr="00C96D46">
        <w:rPr>
          <w:rFonts w:eastAsia="宋体" w:hint="eastAsia"/>
          <w:lang w:eastAsia="zh-CN"/>
        </w:rPr>
        <w:t>Introduction</w:t>
      </w:r>
    </w:p>
    <w:p w:rsidR="00441CD9" w:rsidRDefault="00B46CB4" w:rsidP="00856BF9">
      <w:pPr>
        <w:overflowPunct/>
        <w:autoSpaceDE/>
        <w:autoSpaceDN/>
        <w:adjustRightInd/>
        <w:spacing w:after="0"/>
        <w:jc w:val="both"/>
        <w:textAlignment w:val="auto"/>
        <w:rPr>
          <w:rFonts w:ascii="PingFang SC" w:hAnsi="PingFang SC"/>
          <w:color w:val="2A2F45"/>
          <w:shd w:val="clear" w:color="auto" w:fill="FFFFFF"/>
        </w:rPr>
      </w:pPr>
      <w:r>
        <w:rPr>
          <w:rFonts w:eastAsia="宋体" w:hint="eastAsia"/>
          <w:lang w:eastAsia="zh-CN"/>
        </w:rPr>
        <w:t>In</w:t>
      </w:r>
      <w:r>
        <w:rPr>
          <w:rFonts w:eastAsia="宋体"/>
          <w:lang w:eastAsia="zh-CN"/>
        </w:rPr>
        <w:t xml:space="preserve"> </w:t>
      </w:r>
      <w:r w:rsidR="007C357B">
        <w:rPr>
          <w:rFonts w:eastAsia="宋体" w:hint="eastAsia"/>
          <w:lang w:eastAsia="zh-CN"/>
        </w:rPr>
        <w:t>me</w:t>
      </w:r>
      <w:r w:rsidR="007C357B">
        <w:rPr>
          <w:rFonts w:eastAsia="宋体"/>
          <w:lang w:eastAsia="zh-CN"/>
        </w:rPr>
        <w:t>eting RAN4#112</w:t>
      </w:r>
      <w:r w:rsidR="00856BF9">
        <w:rPr>
          <w:rFonts w:eastAsia="宋体"/>
          <w:lang w:eastAsia="zh-CN"/>
        </w:rPr>
        <w:t>-</w:t>
      </w:r>
      <w:r w:rsidR="00856BF9">
        <w:rPr>
          <w:rFonts w:eastAsia="宋体" w:hint="eastAsia"/>
          <w:lang w:eastAsia="zh-CN"/>
        </w:rPr>
        <w:t>bis</w:t>
      </w:r>
      <w:r w:rsidR="00331F6B">
        <w:rPr>
          <w:rFonts w:eastAsia="宋体"/>
          <w:lang w:eastAsia="zh-CN"/>
        </w:rPr>
        <w:t xml:space="preserve"> </w:t>
      </w:r>
      <w:bookmarkStart w:id="3" w:name="_GoBack"/>
      <w:bookmarkEnd w:id="3"/>
      <w:r w:rsidR="009A16D3">
        <w:rPr>
          <w:rFonts w:eastAsia="宋体"/>
          <w:lang w:eastAsia="zh-CN"/>
        </w:rPr>
        <w:t>[1</w:t>
      </w:r>
      <w:r w:rsidR="00D25C9B">
        <w:rPr>
          <w:rFonts w:eastAsia="宋体"/>
          <w:lang w:eastAsia="zh-CN"/>
        </w:rPr>
        <w:t>]</w:t>
      </w:r>
      <w:r w:rsidR="007C357B">
        <w:rPr>
          <w:rFonts w:eastAsia="宋体"/>
          <w:lang w:eastAsia="zh-CN"/>
        </w:rPr>
        <w:t xml:space="preserve">, </w:t>
      </w:r>
      <w:r w:rsidR="00856BF9">
        <w:rPr>
          <w:rFonts w:eastAsia="宋体"/>
          <w:lang w:eastAsia="zh-CN"/>
        </w:rPr>
        <w:t xml:space="preserve">we made some progress </w:t>
      </w:r>
      <w:r w:rsidR="00856BF9">
        <w:rPr>
          <w:rFonts w:ascii="PingFang SC" w:hAnsi="PingFang SC"/>
          <w:color w:val="2A2F45"/>
          <w:shd w:val="clear" w:color="auto" w:fill="FFFFFF"/>
        </w:rPr>
        <w:t>on d</w:t>
      </w:r>
      <w:r w:rsidR="00856BF9" w:rsidRPr="00856BF9">
        <w:rPr>
          <w:rFonts w:ascii="PingFang SC" w:hAnsi="PingFang SC"/>
          <w:color w:val="2A2F45"/>
          <w:shd w:val="clear" w:color="auto" w:fill="FFFFFF"/>
        </w:rPr>
        <w:t>uty cycle solution for SAR compliance</w:t>
      </w:r>
      <w:r w:rsidR="00856BF9">
        <w:rPr>
          <w:rFonts w:ascii="PingFang SC" w:hAnsi="PingFang SC"/>
          <w:color w:val="2A2F45"/>
          <w:shd w:val="clear" w:color="auto" w:fill="FFFFFF"/>
        </w:rPr>
        <w:t xml:space="preserve"> and agreement can be captured as follows. </w:t>
      </w:r>
    </w:p>
    <w:tbl>
      <w:tblPr>
        <w:tblStyle w:val="a9"/>
        <w:tblW w:w="0" w:type="auto"/>
        <w:shd w:val="clear" w:color="auto" w:fill="D9D9D9" w:themeFill="background1" w:themeFillShade="D9"/>
        <w:tblLook w:val="04A0" w:firstRow="1" w:lastRow="0" w:firstColumn="1" w:lastColumn="0" w:noHBand="0" w:noVBand="1"/>
      </w:tblPr>
      <w:tblGrid>
        <w:gridCol w:w="8296"/>
      </w:tblGrid>
      <w:tr w:rsidR="00856BF9" w:rsidTr="00856BF9">
        <w:tc>
          <w:tcPr>
            <w:tcW w:w="8296" w:type="dxa"/>
            <w:shd w:val="clear" w:color="auto" w:fill="D9D9D9" w:themeFill="background1" w:themeFillShade="D9"/>
          </w:tcPr>
          <w:p w:rsidR="00856BF9" w:rsidRDefault="00856BF9" w:rsidP="00856BF9">
            <w:pPr>
              <w:pStyle w:val="2"/>
              <w:numPr>
                <w:ilvl w:val="0"/>
                <w:numId w:val="0"/>
              </w:numPr>
              <w:spacing w:after="312"/>
              <w:rPr>
                <w:sz w:val="24"/>
                <w:lang w:eastAsia="en-GB"/>
              </w:rPr>
            </w:pPr>
            <w:r>
              <w:rPr>
                <w:sz w:val="24"/>
              </w:rPr>
              <w:t>4.2 Duty cycle solution for SAR compliance</w:t>
            </w:r>
          </w:p>
          <w:p w:rsidR="00856BF9" w:rsidRDefault="00856BF9" w:rsidP="00856BF9">
            <w:pPr>
              <w:rPr>
                <w:b/>
                <w:bCs/>
                <w:sz w:val="21"/>
                <w:szCs w:val="24"/>
              </w:rPr>
            </w:pPr>
            <w:r>
              <w:rPr>
                <w:b/>
                <w:bCs/>
                <w:szCs w:val="24"/>
              </w:rPr>
              <w:t>Agreement:</w:t>
            </w:r>
          </w:p>
          <w:p w:rsidR="00856BF9" w:rsidRDefault="00856BF9" w:rsidP="00856BF9">
            <w:pPr>
              <w:pStyle w:val="a7"/>
              <w:widowControl w:val="0"/>
              <w:numPr>
                <w:ilvl w:val="0"/>
                <w:numId w:val="8"/>
              </w:numPr>
              <w:spacing w:after="0"/>
              <w:contextualSpacing w:val="0"/>
              <w:jc w:val="both"/>
              <w:rPr>
                <w:szCs w:val="22"/>
              </w:rPr>
            </w:pPr>
            <w:r>
              <w:t>For intra-band CA and inter-band CA PC1.5, duty cycle solution for SAR will be discussed.</w:t>
            </w:r>
          </w:p>
          <w:p w:rsidR="00856BF9" w:rsidRPr="00856BF9" w:rsidRDefault="00856BF9" w:rsidP="00856BF9">
            <w:pPr>
              <w:pStyle w:val="a7"/>
              <w:widowControl w:val="0"/>
              <w:numPr>
                <w:ilvl w:val="0"/>
                <w:numId w:val="8"/>
              </w:numPr>
              <w:spacing w:after="0"/>
              <w:contextualSpacing w:val="0"/>
              <w:jc w:val="both"/>
            </w:pPr>
            <w:r>
              <w:t>For EN-DC PC1.5 and PC2, duty cycle solution for SAR will discussed for the scenario without new IE introduction.</w:t>
            </w:r>
          </w:p>
        </w:tc>
      </w:tr>
    </w:tbl>
    <w:p w:rsidR="00441CD9" w:rsidRPr="003F24D7" w:rsidRDefault="008C2767" w:rsidP="00856BF9">
      <w:pPr>
        <w:overflowPunct/>
        <w:autoSpaceDE/>
        <w:autoSpaceDN/>
        <w:adjustRightInd/>
        <w:spacing w:after="0"/>
        <w:jc w:val="both"/>
        <w:textAlignment w:val="auto"/>
        <w:rPr>
          <w:rFonts w:eastAsia="宋体"/>
          <w:lang w:eastAsia="zh-CN"/>
        </w:rPr>
      </w:pPr>
      <w:r>
        <w:rPr>
          <w:rFonts w:eastAsia="宋体" w:hint="eastAsia"/>
          <w:lang w:eastAsia="zh-CN"/>
        </w:rPr>
        <w:t>S</w:t>
      </w:r>
      <w:r>
        <w:rPr>
          <w:rFonts w:eastAsia="宋体"/>
          <w:lang w:eastAsia="zh-CN"/>
        </w:rPr>
        <w:t xml:space="preserve">o in this </w:t>
      </w:r>
      <w:r w:rsidR="00856BF9">
        <w:rPr>
          <w:rFonts w:eastAsia="宋体"/>
          <w:lang w:eastAsia="zh-CN"/>
        </w:rPr>
        <w:t>paper</w:t>
      </w:r>
      <w:r>
        <w:rPr>
          <w:rFonts w:eastAsia="宋体"/>
          <w:lang w:eastAsia="zh-CN"/>
        </w:rPr>
        <w:t xml:space="preserve"> we </w:t>
      </w:r>
      <w:r w:rsidR="00C22F78" w:rsidRPr="008C2767">
        <w:rPr>
          <w:rFonts w:eastAsia="宋体"/>
          <w:lang w:eastAsia="zh-CN"/>
        </w:rPr>
        <w:t>reiterate</w:t>
      </w:r>
      <w:r w:rsidR="00C22F78">
        <w:rPr>
          <w:rFonts w:eastAsia="宋体"/>
          <w:lang w:eastAsia="zh-CN"/>
        </w:rPr>
        <w:t xml:space="preserve"> our views</w:t>
      </w:r>
      <w:r w:rsidR="00D701F0">
        <w:rPr>
          <w:rFonts w:eastAsia="宋体"/>
          <w:lang w:eastAsia="zh-CN"/>
        </w:rPr>
        <w:t xml:space="preserve"> a</w:t>
      </w:r>
      <w:r w:rsidR="00D701F0" w:rsidRPr="00D701F0">
        <w:rPr>
          <w:rFonts w:eastAsia="宋体"/>
          <w:lang w:eastAsia="zh-CN"/>
        </w:rPr>
        <w:t>nd further clarify</w:t>
      </w:r>
      <w:r w:rsidR="00D701F0">
        <w:rPr>
          <w:rFonts w:eastAsia="宋体"/>
          <w:lang w:eastAsia="zh-CN"/>
        </w:rPr>
        <w:t xml:space="preserve"> it</w:t>
      </w:r>
      <w:r w:rsidR="008438E3">
        <w:rPr>
          <w:rFonts w:eastAsia="宋体"/>
          <w:lang w:eastAsia="zh-CN"/>
        </w:rPr>
        <w:t xml:space="preserve">. </w:t>
      </w:r>
    </w:p>
    <w:p w:rsidR="00AB0650" w:rsidRDefault="00AB0650" w:rsidP="00AB0650">
      <w:pPr>
        <w:pStyle w:val="1"/>
        <w:rPr>
          <w:rFonts w:eastAsia="宋体"/>
          <w:lang w:eastAsia="zh-CN"/>
        </w:rPr>
      </w:pPr>
      <w:r w:rsidRPr="00E14F5F">
        <w:rPr>
          <w:rFonts w:eastAsia="宋体"/>
          <w:lang w:eastAsia="zh-CN"/>
        </w:rPr>
        <w:t>Discussion</w:t>
      </w:r>
    </w:p>
    <w:p w:rsidR="00DB795C" w:rsidRPr="00DB795C" w:rsidRDefault="00DB795C" w:rsidP="00DB795C">
      <w:pPr>
        <w:pStyle w:val="2"/>
        <w:numPr>
          <w:ilvl w:val="0"/>
          <w:numId w:val="0"/>
        </w:numPr>
        <w:spacing w:after="312"/>
        <w:rPr>
          <w:rFonts w:eastAsiaTheme="minorEastAsia"/>
          <w:lang w:eastAsia="zh-CN"/>
        </w:rPr>
      </w:pPr>
      <w:r>
        <w:rPr>
          <w:rFonts w:eastAsiaTheme="minorEastAsia" w:hint="eastAsia"/>
          <w:lang w:eastAsia="zh-CN"/>
        </w:rPr>
        <w:t>2</w:t>
      </w:r>
      <w:r w:rsidR="00761C98">
        <w:rPr>
          <w:rFonts w:eastAsiaTheme="minorEastAsia"/>
          <w:lang w:eastAsia="zh-CN"/>
        </w:rPr>
        <w:t>.1</w:t>
      </w:r>
      <w:r>
        <w:rPr>
          <w:rFonts w:eastAsiaTheme="minorEastAsia"/>
          <w:lang w:eastAsia="zh-CN"/>
        </w:rPr>
        <w:t xml:space="preserve"> </w:t>
      </w:r>
      <w:r w:rsidRPr="00DB795C">
        <w:rPr>
          <w:rFonts w:eastAsiaTheme="minorEastAsia"/>
          <w:lang w:eastAsia="zh-CN"/>
        </w:rPr>
        <w:t>PC1.5 HPUE for intra/inter-band CA</w:t>
      </w:r>
    </w:p>
    <w:p w:rsidR="00761C98" w:rsidRDefault="007265B6" w:rsidP="0012497A">
      <w:pPr>
        <w:overflowPunct/>
        <w:autoSpaceDE/>
        <w:autoSpaceDN/>
        <w:adjustRightInd/>
        <w:spacing w:beforeLines="50" w:before="156" w:afterLines="50" w:after="156"/>
        <w:jc w:val="both"/>
        <w:textAlignment w:val="auto"/>
        <w:rPr>
          <w:rFonts w:eastAsia="宋体"/>
          <w:lang w:eastAsia="zh-CN"/>
        </w:rPr>
      </w:pPr>
      <w:r>
        <w:rPr>
          <w:rFonts w:eastAsia="宋体"/>
          <w:lang w:eastAsia="zh-CN"/>
        </w:rPr>
        <w:t xml:space="preserve">For PC1.5 </w:t>
      </w:r>
      <w:r w:rsidR="00845A17">
        <w:rPr>
          <w:rFonts w:eastAsia="宋体"/>
          <w:lang w:eastAsia="zh-CN"/>
        </w:rPr>
        <w:t>intra-band CA</w:t>
      </w:r>
      <w:r w:rsidR="001E01A6">
        <w:rPr>
          <w:rFonts w:eastAsia="宋体"/>
          <w:lang w:eastAsia="zh-CN"/>
        </w:rPr>
        <w:t xml:space="preserve"> duty cycle solution, </w:t>
      </w:r>
      <w:r w:rsidR="00A324CB">
        <w:rPr>
          <w:rFonts w:eastAsia="宋体"/>
          <w:lang w:eastAsia="zh-CN"/>
        </w:rPr>
        <w:t xml:space="preserve">the general framework should refer to PC1.5 single carrier UE. Besides, </w:t>
      </w:r>
      <w:r w:rsidR="001E01A6">
        <w:rPr>
          <w:rFonts w:eastAsia="宋体"/>
          <w:lang w:eastAsia="zh-CN"/>
        </w:rPr>
        <w:t xml:space="preserve">the UE capability of </w:t>
      </w:r>
      <w:r w:rsidR="00A324CB">
        <w:rPr>
          <w:rFonts w:eastAsia="宋体"/>
          <w:lang w:eastAsia="zh-CN"/>
        </w:rPr>
        <w:t xml:space="preserve">PC2 </w:t>
      </w:r>
      <w:r w:rsidR="001E01A6">
        <w:rPr>
          <w:rFonts w:eastAsia="宋体"/>
          <w:lang w:eastAsia="zh-CN"/>
        </w:rPr>
        <w:t xml:space="preserve">single carrier, </w:t>
      </w:r>
      <w:r w:rsidR="001E01A6">
        <w:rPr>
          <w:i/>
        </w:rPr>
        <w:t xml:space="preserve">maxUplinkDutyCycle-PC2-FR1, </w:t>
      </w:r>
      <w:r w:rsidR="001E01A6">
        <w:rPr>
          <w:rFonts w:eastAsia="宋体"/>
          <w:lang w:eastAsia="zh-CN"/>
        </w:rPr>
        <w:t>should be reused</w:t>
      </w:r>
      <w:r w:rsidR="00A324CB">
        <w:rPr>
          <w:rFonts w:eastAsia="宋体"/>
          <w:lang w:eastAsia="zh-CN"/>
        </w:rPr>
        <w:t xml:space="preserve"> for threshold</w:t>
      </w:r>
      <w:r w:rsidR="001E01A6">
        <w:rPr>
          <w:rFonts w:eastAsia="宋体"/>
          <w:lang w:eastAsia="zh-CN"/>
        </w:rPr>
        <w:t xml:space="preserve">. </w:t>
      </w:r>
      <w:r w:rsidR="00A324CB">
        <w:rPr>
          <w:rFonts w:eastAsia="宋体"/>
          <w:lang w:eastAsia="zh-CN"/>
        </w:rPr>
        <w:t>And the value is 0.5*</w:t>
      </w:r>
      <w:r w:rsidR="00A324CB" w:rsidRPr="00A324CB">
        <w:rPr>
          <w:i/>
        </w:rPr>
        <w:t xml:space="preserve"> </w:t>
      </w:r>
      <w:r w:rsidR="00A324CB">
        <w:rPr>
          <w:i/>
        </w:rPr>
        <w:t>maxUplinkDutyCycle-PC2-FR1</w:t>
      </w:r>
      <w:r w:rsidR="00A324CB">
        <w:rPr>
          <w:rFonts w:eastAsia="宋体"/>
          <w:lang w:eastAsia="zh-CN"/>
        </w:rPr>
        <w:t xml:space="preserve"> and 25% for default. </w:t>
      </w:r>
    </w:p>
    <w:p w:rsidR="007265B6" w:rsidRPr="00A324CB" w:rsidRDefault="00A324CB" w:rsidP="0012497A">
      <w:pPr>
        <w:overflowPunct/>
        <w:autoSpaceDE/>
        <w:autoSpaceDN/>
        <w:adjustRightInd/>
        <w:spacing w:beforeLines="50" w:before="156" w:afterLines="50" w:after="156"/>
        <w:textAlignment w:val="auto"/>
        <w:rPr>
          <w:rFonts w:eastAsia="宋体"/>
          <w:b/>
          <w:i/>
          <w:lang w:eastAsia="zh-CN"/>
        </w:rPr>
      </w:pPr>
      <w:r>
        <w:rPr>
          <w:rFonts w:eastAsia="宋体"/>
          <w:b/>
          <w:i/>
          <w:lang w:eastAsia="zh-CN"/>
        </w:rPr>
        <w:t>Proposal1</w:t>
      </w:r>
      <w:r w:rsidR="007265B6" w:rsidRPr="00E548DD">
        <w:rPr>
          <w:rFonts w:eastAsia="宋体"/>
          <w:b/>
          <w:i/>
          <w:lang w:eastAsia="zh-CN"/>
        </w:rPr>
        <w:t xml:space="preserve">: For </w:t>
      </w:r>
      <w:r w:rsidR="00DB795C" w:rsidRPr="00DB795C">
        <w:rPr>
          <w:rFonts w:eastAsia="宋体"/>
          <w:b/>
          <w:i/>
          <w:lang w:eastAsia="zh-CN"/>
        </w:rPr>
        <w:t>PC1.5</w:t>
      </w:r>
      <w:r>
        <w:rPr>
          <w:rFonts w:eastAsia="宋体"/>
          <w:b/>
          <w:i/>
          <w:lang w:eastAsia="zh-CN"/>
        </w:rPr>
        <w:t xml:space="preserve"> </w:t>
      </w:r>
      <w:r w:rsidR="0008427E">
        <w:rPr>
          <w:rFonts w:eastAsia="宋体"/>
          <w:b/>
          <w:i/>
          <w:lang w:eastAsia="zh-CN"/>
        </w:rPr>
        <w:t>intra</w:t>
      </w:r>
      <w:r w:rsidR="00DB795C" w:rsidRPr="00DB795C">
        <w:rPr>
          <w:rFonts w:eastAsia="宋体"/>
          <w:b/>
          <w:i/>
          <w:lang w:eastAsia="zh-CN"/>
        </w:rPr>
        <w:t>-band CA</w:t>
      </w:r>
      <w:r>
        <w:rPr>
          <w:rFonts w:eastAsia="宋体"/>
          <w:b/>
          <w:i/>
          <w:lang w:eastAsia="zh-CN"/>
        </w:rPr>
        <w:t xml:space="preserve"> duty cycle solution</w:t>
      </w:r>
      <w:r w:rsidR="007265B6" w:rsidRPr="00E548DD">
        <w:rPr>
          <w:rFonts w:eastAsia="宋体"/>
          <w:b/>
          <w:i/>
          <w:lang w:eastAsia="zh-CN"/>
        </w:rPr>
        <w:t xml:space="preserve">, </w:t>
      </w:r>
      <w:r w:rsidRPr="00A324CB">
        <w:rPr>
          <w:rFonts w:eastAsia="宋体"/>
          <w:b/>
          <w:i/>
          <w:lang w:eastAsia="zh-CN"/>
        </w:rPr>
        <w:t xml:space="preserve">the general framework should refer to PC1.5 single </w:t>
      </w:r>
      <w:r w:rsidR="00A20B05">
        <w:rPr>
          <w:rFonts w:eastAsia="宋体"/>
          <w:b/>
          <w:i/>
          <w:lang w:eastAsia="zh-CN"/>
        </w:rPr>
        <w:t>CC</w:t>
      </w:r>
      <w:r>
        <w:rPr>
          <w:rFonts w:eastAsia="宋体"/>
          <w:b/>
          <w:i/>
          <w:lang w:eastAsia="zh-CN"/>
        </w:rPr>
        <w:t xml:space="preserve"> and reused the PC2 capability, a</w:t>
      </w:r>
      <w:r w:rsidRPr="00A324CB">
        <w:rPr>
          <w:rFonts w:eastAsia="宋体"/>
          <w:b/>
          <w:i/>
          <w:lang w:eastAsia="zh-CN"/>
        </w:rPr>
        <w:t>nd the value is 0.5* maxUplinkDutyCycle-PC2-FR1 and 25% for default.</w:t>
      </w:r>
    </w:p>
    <w:p w:rsidR="00464452" w:rsidRDefault="00FC7DBF" w:rsidP="0012497A">
      <w:pPr>
        <w:overflowPunct/>
        <w:autoSpaceDE/>
        <w:autoSpaceDN/>
        <w:adjustRightInd/>
        <w:spacing w:beforeLines="50" w:before="156" w:afterLines="50" w:after="156"/>
        <w:jc w:val="both"/>
        <w:textAlignment w:val="auto"/>
        <w:rPr>
          <w:rFonts w:eastAsia="宋体"/>
          <w:lang w:eastAsia="zh-CN"/>
        </w:rPr>
      </w:pPr>
      <w:r>
        <w:rPr>
          <w:rFonts w:eastAsia="宋体"/>
          <w:lang w:eastAsia="zh-CN"/>
        </w:rPr>
        <w:t xml:space="preserve">For PC1.5 inter-band CA, our </w:t>
      </w:r>
      <w:r w:rsidRPr="00FC7DBF">
        <w:rPr>
          <w:rFonts w:eastAsia="宋体"/>
          <w:lang w:eastAsia="zh-CN"/>
        </w:rPr>
        <w:t xml:space="preserve">standpoint </w:t>
      </w:r>
      <w:r>
        <w:rPr>
          <w:rFonts w:eastAsia="宋体"/>
          <w:lang w:eastAsia="zh-CN"/>
        </w:rPr>
        <w:t xml:space="preserve">is unchanged that </w:t>
      </w:r>
      <w:r w:rsidR="00464452">
        <w:rPr>
          <w:rFonts w:eastAsia="宋体"/>
          <w:lang w:eastAsia="zh-CN"/>
        </w:rPr>
        <w:t xml:space="preserve">reusing the PC2 </w:t>
      </w:r>
      <w:r w:rsidR="00464452" w:rsidRPr="00464452">
        <w:rPr>
          <w:rFonts w:eastAsia="宋体"/>
          <w:lang w:eastAsia="zh-CN"/>
        </w:rPr>
        <w:t>method</w:t>
      </w:r>
      <w:r w:rsidR="00464452">
        <w:rPr>
          <w:rFonts w:eastAsia="宋体"/>
          <w:lang w:eastAsia="zh-CN"/>
        </w:rPr>
        <w:t xml:space="preserve">s and capability </w:t>
      </w:r>
      <w:r w:rsidR="00464452" w:rsidRPr="00464452">
        <w:rPr>
          <w:rFonts w:eastAsia="等线"/>
          <w:i/>
        </w:rPr>
        <w:t>maxUplinkDutyCycle-interBandCA-PC2</w:t>
      </w:r>
      <w:r w:rsidR="00540A87" w:rsidRPr="00540A87">
        <w:rPr>
          <w:rFonts w:eastAsia="等线"/>
        </w:rPr>
        <w:t xml:space="preserve"> </w:t>
      </w:r>
      <w:r w:rsidR="00540A87">
        <w:rPr>
          <w:rFonts w:eastAsia="等线"/>
        </w:rPr>
        <w:t xml:space="preserve">for threshold </w:t>
      </w:r>
      <w:r w:rsidR="00540A87" w:rsidRPr="00540A87">
        <w:rPr>
          <w:rFonts w:eastAsia="等线"/>
        </w:rPr>
        <w:t xml:space="preserve">and </w:t>
      </w:r>
      <w:r w:rsidR="00540A87">
        <w:rPr>
          <w:i/>
        </w:rPr>
        <w:t>maxUplinkDutyCycle-PC2-FR1</w:t>
      </w:r>
      <w:r w:rsidR="00540A87" w:rsidRPr="00540A87">
        <w:t xml:space="preserve"> for </w:t>
      </w:r>
      <w:r w:rsidR="00492F0C" w:rsidRPr="00984BA8">
        <w:rPr>
          <w:rFonts w:eastAsia="宋体"/>
          <w:lang w:eastAsia="zh-CN"/>
        </w:rPr>
        <w:t>maxDutyN</w:t>
      </w:r>
      <w:r w:rsidR="00492F0C">
        <w:rPr>
          <w:rFonts w:eastAsia="宋体"/>
          <w:lang w:eastAsia="zh-CN"/>
        </w:rPr>
        <w:t>R,x/y</w:t>
      </w:r>
      <w:r w:rsidR="00464452" w:rsidRPr="00540A87">
        <w:rPr>
          <w:rFonts w:eastAsia="宋体"/>
          <w:lang w:eastAsia="zh-CN"/>
        </w:rPr>
        <w:t>.</w:t>
      </w:r>
      <w:r w:rsidR="00464452">
        <w:rPr>
          <w:rFonts w:eastAsia="宋体"/>
          <w:lang w:eastAsia="zh-CN"/>
        </w:rPr>
        <w:t xml:space="preserve"> </w:t>
      </w:r>
    </w:p>
    <w:p w:rsidR="007265B6" w:rsidRDefault="007265B6" w:rsidP="0012497A">
      <w:pPr>
        <w:overflowPunct/>
        <w:autoSpaceDE/>
        <w:autoSpaceDN/>
        <w:adjustRightInd/>
        <w:spacing w:beforeLines="50" w:before="156" w:afterLines="50" w:after="156"/>
        <w:jc w:val="both"/>
        <w:textAlignment w:val="auto"/>
        <w:rPr>
          <w:rFonts w:eastAsia="宋体"/>
          <w:lang w:eastAsia="zh-CN"/>
        </w:rPr>
      </w:pPr>
      <w:r>
        <w:rPr>
          <w:rFonts w:eastAsia="宋体"/>
          <w:lang w:eastAsia="zh-CN"/>
        </w:rPr>
        <w:t xml:space="preserve">The </w:t>
      </w:r>
      <w:r w:rsidRPr="00984BA8">
        <w:rPr>
          <w:rFonts w:eastAsia="宋体"/>
          <w:lang w:eastAsia="zh-CN"/>
        </w:rPr>
        <w:t>average percentage of upl</w:t>
      </w:r>
      <w:r>
        <w:rPr>
          <w:rFonts w:eastAsia="宋体"/>
          <w:lang w:eastAsia="zh-CN"/>
        </w:rPr>
        <w:t>ink symbols should also be defined as 50%</w:t>
      </w:r>
      <w:r>
        <w:rPr>
          <w:rFonts w:ascii="宋体" w:eastAsia="宋体" w:hAnsi="宋体" w:hint="eastAsia"/>
          <w:lang w:eastAsia="zh-CN"/>
        </w:rPr>
        <w:t>×</w:t>
      </w:r>
      <w:r w:rsidRPr="00984BA8">
        <w:rPr>
          <w:rFonts w:eastAsia="宋体"/>
          <w:lang w:eastAsia="zh-CN"/>
        </w:rPr>
        <w:t>( DutyNR, x /maxDutyN</w:t>
      </w:r>
      <w:r>
        <w:rPr>
          <w:rFonts w:eastAsia="宋体"/>
          <w:lang w:eastAsia="zh-CN"/>
        </w:rPr>
        <w:t xml:space="preserve">R,x + DutyNR, y /maxDutyNR,y) since the power class is per band rather than per Tx. And the default value of </w:t>
      </w:r>
      <w:r w:rsidRPr="00984BA8">
        <w:rPr>
          <w:rFonts w:eastAsia="宋体"/>
          <w:lang w:eastAsia="zh-CN"/>
        </w:rPr>
        <w:t>maxDutyN</w:t>
      </w:r>
      <w:r>
        <w:rPr>
          <w:rFonts w:eastAsia="宋体"/>
          <w:lang w:eastAsia="zh-CN"/>
        </w:rPr>
        <w:t xml:space="preserve">R,x/y should be 25% according to the baseline of SAR </w:t>
      </w:r>
      <w:r w:rsidRPr="00B53C8A">
        <w:rPr>
          <w:rFonts w:eastAsia="宋体"/>
          <w:lang w:eastAsia="zh-CN"/>
        </w:rPr>
        <w:t>requirements</w:t>
      </w:r>
      <w:r>
        <w:rPr>
          <w:rFonts w:eastAsia="宋体"/>
          <w:lang w:eastAsia="zh-CN"/>
        </w:rPr>
        <w:t xml:space="preserve">. </w:t>
      </w:r>
    </w:p>
    <w:p w:rsidR="00496668" w:rsidRPr="00492F0C" w:rsidRDefault="007265B6" w:rsidP="0012497A">
      <w:pPr>
        <w:overflowPunct/>
        <w:autoSpaceDE/>
        <w:autoSpaceDN/>
        <w:adjustRightInd/>
        <w:spacing w:beforeLines="50" w:before="156" w:afterLines="50" w:after="156"/>
        <w:jc w:val="both"/>
        <w:textAlignment w:val="auto"/>
        <w:rPr>
          <w:rFonts w:eastAsia="宋体"/>
          <w:lang w:eastAsia="zh-CN"/>
        </w:rPr>
      </w:pPr>
      <w:r w:rsidRPr="00E548DD">
        <w:rPr>
          <w:rFonts w:eastAsia="宋体" w:hint="eastAsia"/>
          <w:b/>
          <w:i/>
          <w:lang w:eastAsia="zh-CN"/>
        </w:rPr>
        <w:lastRenderedPageBreak/>
        <w:t>P</w:t>
      </w:r>
      <w:r w:rsidR="00E45306">
        <w:rPr>
          <w:rFonts w:eastAsia="宋体"/>
          <w:b/>
          <w:i/>
          <w:lang w:eastAsia="zh-CN"/>
        </w:rPr>
        <w:t>roposal2</w:t>
      </w:r>
      <w:r w:rsidRPr="00E548DD">
        <w:rPr>
          <w:rFonts w:eastAsia="宋体"/>
          <w:b/>
          <w:i/>
          <w:lang w:eastAsia="zh-CN"/>
        </w:rPr>
        <w:t>:</w:t>
      </w:r>
      <w:r>
        <w:rPr>
          <w:rFonts w:eastAsia="宋体"/>
          <w:lang w:eastAsia="zh-CN"/>
        </w:rPr>
        <w:t xml:space="preserve"> </w:t>
      </w:r>
      <w:r w:rsidR="00DB795C" w:rsidRPr="00E548DD">
        <w:rPr>
          <w:rFonts w:eastAsia="宋体"/>
          <w:b/>
          <w:i/>
          <w:lang w:eastAsia="zh-CN"/>
        </w:rPr>
        <w:t xml:space="preserve">For </w:t>
      </w:r>
      <w:r w:rsidR="00DB795C" w:rsidRPr="00DB795C">
        <w:rPr>
          <w:rFonts w:eastAsia="宋体"/>
          <w:b/>
          <w:i/>
          <w:lang w:eastAsia="zh-CN"/>
        </w:rPr>
        <w:t xml:space="preserve">PC1.5 inter-band </w:t>
      </w:r>
      <w:r w:rsidR="00492F0C">
        <w:rPr>
          <w:rFonts w:eastAsia="宋体"/>
          <w:b/>
          <w:i/>
          <w:lang w:eastAsia="zh-CN"/>
        </w:rPr>
        <w:t>CA</w:t>
      </w:r>
      <w:r w:rsidR="00DB795C" w:rsidRPr="00E548DD">
        <w:rPr>
          <w:rFonts w:eastAsia="宋体"/>
          <w:b/>
          <w:i/>
          <w:lang w:eastAsia="zh-CN"/>
        </w:rPr>
        <w:t>,</w:t>
      </w:r>
      <w:r w:rsidR="00492F0C" w:rsidRPr="00492F0C">
        <w:rPr>
          <w:rFonts w:eastAsia="宋体"/>
          <w:b/>
          <w:i/>
          <w:lang w:eastAsia="zh-CN"/>
        </w:rPr>
        <w:t xml:space="preserve"> reu</w:t>
      </w:r>
      <w:r w:rsidR="00A20B05">
        <w:rPr>
          <w:rFonts w:eastAsia="宋体"/>
          <w:b/>
          <w:i/>
          <w:lang w:eastAsia="zh-CN"/>
        </w:rPr>
        <w:t>s</w:t>
      </w:r>
      <w:r w:rsidR="00492F0C">
        <w:rPr>
          <w:rFonts w:eastAsia="宋体"/>
          <w:b/>
          <w:i/>
          <w:lang w:eastAsia="zh-CN"/>
        </w:rPr>
        <w:t>e</w:t>
      </w:r>
      <w:r w:rsidR="00492F0C" w:rsidRPr="00492F0C">
        <w:rPr>
          <w:rFonts w:eastAsia="宋体"/>
          <w:b/>
          <w:i/>
          <w:lang w:eastAsia="zh-CN"/>
        </w:rPr>
        <w:t xml:space="preserve"> maxUplinkDutyCycle-interBandCA-PC2 for threshold and maxUplinkDutyCycle-PC2-FR1 for maxDutyNR,x/y</w:t>
      </w:r>
      <w:r w:rsidR="00492F0C">
        <w:rPr>
          <w:rFonts w:eastAsia="宋体"/>
          <w:b/>
          <w:i/>
          <w:lang w:eastAsia="zh-CN"/>
        </w:rPr>
        <w:t>. T</w:t>
      </w:r>
      <w:r w:rsidRPr="00E548DD">
        <w:rPr>
          <w:rFonts w:eastAsia="宋体"/>
          <w:b/>
          <w:i/>
          <w:lang w:eastAsia="zh-CN"/>
        </w:rPr>
        <w:t>he default value of maxDutyNR,x/y should be 25%</w:t>
      </w:r>
      <w:r>
        <w:rPr>
          <w:rFonts w:eastAsia="宋体"/>
          <w:b/>
          <w:i/>
          <w:lang w:eastAsia="zh-CN"/>
        </w:rPr>
        <w:t xml:space="preserve">. </w:t>
      </w:r>
    </w:p>
    <w:p w:rsidR="00761C98" w:rsidRDefault="00761C98" w:rsidP="00761C98">
      <w:pPr>
        <w:pStyle w:val="2"/>
        <w:numPr>
          <w:ilvl w:val="0"/>
          <w:numId w:val="0"/>
        </w:numPr>
        <w:spacing w:after="312"/>
        <w:rPr>
          <w:rFonts w:eastAsiaTheme="minorEastAsia"/>
          <w:lang w:eastAsia="zh-CN"/>
        </w:rPr>
      </w:pPr>
      <w:r>
        <w:rPr>
          <w:rFonts w:eastAsiaTheme="minorEastAsia" w:hint="eastAsia"/>
          <w:lang w:eastAsia="zh-CN"/>
        </w:rPr>
        <w:t>2</w:t>
      </w:r>
      <w:r>
        <w:rPr>
          <w:rFonts w:eastAsiaTheme="minorEastAsia"/>
          <w:lang w:eastAsia="zh-CN"/>
        </w:rPr>
        <w:t xml:space="preserve">.1 </w:t>
      </w:r>
      <w:r w:rsidRPr="00DB795C">
        <w:rPr>
          <w:rFonts w:eastAsiaTheme="minorEastAsia"/>
          <w:lang w:eastAsia="zh-CN"/>
        </w:rPr>
        <w:t xml:space="preserve">PC1.5 HPUE for inter-band </w:t>
      </w:r>
      <w:r>
        <w:rPr>
          <w:rFonts w:eastAsiaTheme="minorEastAsia"/>
          <w:lang w:eastAsia="zh-CN"/>
        </w:rPr>
        <w:t>EN-DC</w:t>
      </w:r>
    </w:p>
    <w:p w:rsidR="00E10B8D" w:rsidRDefault="0041323B" w:rsidP="00E10B8D">
      <w:pPr>
        <w:overflowPunct/>
        <w:autoSpaceDE/>
        <w:autoSpaceDN/>
        <w:adjustRightInd/>
        <w:spacing w:beforeLines="50" w:before="156" w:afterLines="50" w:after="156"/>
        <w:textAlignment w:val="auto"/>
        <w:rPr>
          <w:rFonts w:eastAsia="宋体"/>
          <w:lang w:eastAsia="zh-CN"/>
        </w:rPr>
      </w:pPr>
      <w:r>
        <w:rPr>
          <w:rFonts w:eastAsia="宋体"/>
          <w:lang w:eastAsia="zh-CN"/>
        </w:rPr>
        <w:t>Since t</w:t>
      </w:r>
      <w:r w:rsidR="00F07ADA">
        <w:rPr>
          <w:rFonts w:eastAsia="宋体"/>
          <w:lang w:eastAsia="zh-CN"/>
        </w:rPr>
        <w:t xml:space="preserve">here is no </w:t>
      </w:r>
      <w:r w:rsidR="00995B4C">
        <w:rPr>
          <w:rFonts w:eastAsia="宋体"/>
          <w:lang w:eastAsia="zh-CN"/>
        </w:rPr>
        <w:t xml:space="preserve">duty cycle solution </w:t>
      </w:r>
      <w:r w:rsidR="00F07ADA">
        <w:rPr>
          <w:rFonts w:eastAsia="宋体"/>
          <w:lang w:eastAsia="zh-CN"/>
        </w:rPr>
        <w:t xml:space="preserve">capability for FDD+FDD scenario in </w:t>
      </w:r>
      <w:r w:rsidR="00503EE7" w:rsidRPr="00503EE7">
        <w:rPr>
          <w:rFonts w:eastAsia="宋体"/>
          <w:lang w:eastAsia="zh-CN"/>
        </w:rPr>
        <w:t>legacy</w:t>
      </w:r>
      <w:r w:rsidR="00503EE7">
        <w:rPr>
          <w:rFonts w:eastAsia="宋体"/>
          <w:lang w:eastAsia="zh-CN"/>
        </w:rPr>
        <w:t xml:space="preserve"> </w:t>
      </w:r>
      <w:r w:rsidR="00F07ADA">
        <w:rPr>
          <w:rFonts w:eastAsia="宋体"/>
          <w:lang w:eastAsia="zh-CN"/>
        </w:rPr>
        <w:t>specification</w:t>
      </w:r>
      <w:r w:rsidR="00995B4C">
        <w:rPr>
          <w:rFonts w:eastAsia="宋体"/>
          <w:lang w:eastAsia="zh-CN"/>
        </w:rPr>
        <w:t xml:space="preserve"> and </w:t>
      </w:r>
      <w:r>
        <w:rPr>
          <w:rFonts w:eastAsia="宋体"/>
          <w:lang w:eastAsia="zh-CN"/>
        </w:rPr>
        <w:t>the agreement is not introducing new IE, P-MPR should be the default SAR solution and further study the compromise duty cycle solution in a r</w:t>
      </w:r>
      <w:r w:rsidRPr="0041323B">
        <w:rPr>
          <w:rFonts w:eastAsia="宋体"/>
          <w:lang w:eastAsia="zh-CN"/>
        </w:rPr>
        <w:t>easonable and simple</w:t>
      </w:r>
      <w:r>
        <w:rPr>
          <w:rFonts w:eastAsia="宋体"/>
          <w:lang w:eastAsia="zh-CN"/>
        </w:rPr>
        <w:t xml:space="preserve"> way by using TDD+TDD or FDD+TDD </w:t>
      </w:r>
      <w:r w:rsidRPr="0041323B">
        <w:rPr>
          <w:rFonts w:eastAsia="宋体"/>
          <w:lang w:eastAsia="zh-CN"/>
        </w:rPr>
        <w:t>signaling</w:t>
      </w:r>
      <w:r>
        <w:rPr>
          <w:rFonts w:eastAsia="宋体"/>
          <w:lang w:eastAsia="zh-CN"/>
        </w:rPr>
        <w:t>.</w:t>
      </w:r>
    </w:p>
    <w:p w:rsidR="00E10B8D" w:rsidRPr="009655A3" w:rsidRDefault="0041323B" w:rsidP="00E10B8D">
      <w:pPr>
        <w:overflowPunct/>
        <w:autoSpaceDE/>
        <w:autoSpaceDN/>
        <w:adjustRightInd/>
        <w:spacing w:beforeLines="50" w:before="156" w:afterLines="50" w:after="156"/>
        <w:textAlignment w:val="auto"/>
        <w:rPr>
          <w:rFonts w:eastAsia="宋体"/>
          <w:lang w:eastAsia="zh-CN"/>
        </w:rPr>
      </w:pPr>
      <w:r>
        <w:rPr>
          <w:rFonts w:eastAsia="宋体"/>
          <w:lang w:eastAsia="zh-CN"/>
        </w:rPr>
        <w:t xml:space="preserve">For example, </w:t>
      </w:r>
      <w:r w:rsidR="00E10B8D">
        <w:rPr>
          <w:rFonts w:eastAsia="宋体"/>
          <w:lang w:eastAsia="zh-CN"/>
        </w:rPr>
        <w:t xml:space="preserve">for </w:t>
      </w:r>
      <w:r>
        <w:rPr>
          <w:rFonts w:eastAsia="宋体"/>
          <w:lang w:eastAsia="zh-CN"/>
        </w:rPr>
        <w:t>PC1.5</w:t>
      </w:r>
      <w:r w:rsidR="00E10B8D">
        <w:rPr>
          <w:rFonts w:eastAsia="宋体"/>
          <w:lang w:eastAsia="zh-CN"/>
        </w:rPr>
        <w:t xml:space="preserve"> FDD+FDD inter-band EN-DC, set two thresholds on the LTE side: </w:t>
      </w:r>
      <w:r w:rsidR="00E10B8D" w:rsidRPr="00E10B8D">
        <w:rPr>
          <w:rFonts w:eastAsia="宋体"/>
          <w:i/>
          <w:lang w:eastAsia="zh-CN"/>
        </w:rPr>
        <w:t>t1,</w:t>
      </w:r>
      <w:r w:rsidR="00E10B8D">
        <w:rPr>
          <w:rFonts w:eastAsia="宋体"/>
          <w:i/>
          <w:lang w:eastAsia="zh-CN"/>
        </w:rPr>
        <w:t xml:space="preserve"> </w:t>
      </w:r>
      <w:r w:rsidR="00E10B8D" w:rsidRPr="00E10B8D">
        <w:rPr>
          <w:rFonts w:eastAsia="宋体"/>
          <w:i/>
          <w:lang w:eastAsia="zh-CN"/>
        </w:rPr>
        <w:t>t2</w:t>
      </w:r>
      <w:r w:rsidR="00E10B8D">
        <w:rPr>
          <w:rFonts w:eastAsia="宋体"/>
          <w:lang w:eastAsia="zh-CN"/>
        </w:rPr>
        <w:t xml:space="preserve">, and two thresholds on the NR side: </w:t>
      </w:r>
      <w:r w:rsidR="00E10B8D" w:rsidRPr="00E10B8D">
        <w:rPr>
          <w:rFonts w:eastAsia="宋体"/>
          <w:i/>
          <w:lang w:eastAsia="zh-CN"/>
        </w:rPr>
        <w:t>x1*</w:t>
      </w:r>
      <w:r w:rsidR="00E10B8D" w:rsidRPr="00E10B8D">
        <w:rPr>
          <w:i/>
        </w:rPr>
        <w:t>maxUplinkDutyCycle-FDD-TDD-EN-DC1</w:t>
      </w:r>
      <w:r w:rsidR="00E10B8D">
        <w:t xml:space="preserve"> and </w:t>
      </w:r>
      <w:r w:rsidR="00E10B8D" w:rsidRPr="00E10B8D">
        <w:rPr>
          <w:i/>
        </w:rPr>
        <w:t>x2*maxUplinkDutyCycle-FDD-TDD-EN-DC2</w:t>
      </w:r>
      <w:r w:rsidR="00E10B8D">
        <w:t>, which are both refer to FDD+TDD scenario</w:t>
      </w:r>
      <w:r w:rsidR="009655A3">
        <w:t xml:space="preserve">. The values of </w:t>
      </w:r>
      <w:r w:rsidR="009655A3" w:rsidRPr="00E10B8D">
        <w:rPr>
          <w:rFonts w:eastAsia="宋体"/>
          <w:i/>
          <w:lang w:eastAsia="zh-CN"/>
        </w:rPr>
        <w:t>t1,</w:t>
      </w:r>
      <w:r w:rsidR="009655A3">
        <w:rPr>
          <w:rFonts w:eastAsia="宋体"/>
          <w:i/>
          <w:lang w:eastAsia="zh-CN"/>
        </w:rPr>
        <w:t xml:space="preserve"> </w:t>
      </w:r>
      <w:r w:rsidR="009655A3" w:rsidRPr="00E10B8D">
        <w:rPr>
          <w:rFonts w:eastAsia="宋体"/>
          <w:i/>
          <w:lang w:eastAsia="zh-CN"/>
        </w:rPr>
        <w:t>t2</w:t>
      </w:r>
      <w:r w:rsidR="009655A3">
        <w:rPr>
          <w:rFonts w:eastAsia="宋体"/>
          <w:i/>
          <w:lang w:eastAsia="zh-CN"/>
        </w:rPr>
        <w:t>,</w:t>
      </w:r>
      <w:r w:rsidR="00B2185D">
        <w:rPr>
          <w:rFonts w:eastAsia="宋体"/>
          <w:i/>
          <w:lang w:eastAsia="zh-CN"/>
        </w:rPr>
        <w:t xml:space="preserve"> </w:t>
      </w:r>
      <w:r w:rsidR="009655A3">
        <w:rPr>
          <w:rFonts w:eastAsia="宋体"/>
          <w:i/>
          <w:lang w:eastAsia="zh-CN"/>
        </w:rPr>
        <w:t>x1, x2</w:t>
      </w:r>
      <w:r w:rsidR="009655A3">
        <w:rPr>
          <w:rFonts w:eastAsia="宋体"/>
          <w:lang w:eastAsia="zh-CN"/>
        </w:rPr>
        <w:t xml:space="preserve"> can be further discussed. </w:t>
      </w:r>
    </w:p>
    <w:p w:rsidR="004E3889" w:rsidRPr="004E3889" w:rsidRDefault="009655A3" w:rsidP="0012497A">
      <w:pPr>
        <w:overflowPunct/>
        <w:autoSpaceDE/>
        <w:autoSpaceDN/>
        <w:adjustRightInd/>
        <w:spacing w:beforeLines="50" w:before="156" w:afterLines="50" w:after="156"/>
        <w:jc w:val="both"/>
        <w:textAlignment w:val="auto"/>
        <w:rPr>
          <w:rFonts w:eastAsia="宋体"/>
          <w:b/>
          <w:i/>
          <w:lang w:eastAsia="zh-CN"/>
        </w:rPr>
      </w:pPr>
      <w:r w:rsidRPr="009655A3">
        <w:rPr>
          <w:rFonts w:eastAsia="宋体"/>
          <w:b/>
          <w:i/>
          <w:lang w:eastAsia="zh-CN"/>
        </w:rPr>
        <w:t>Proposal</w:t>
      </w:r>
      <w:r w:rsidR="004E3889" w:rsidRPr="004E3889">
        <w:rPr>
          <w:rFonts w:eastAsia="宋体"/>
          <w:b/>
          <w:i/>
          <w:lang w:eastAsia="zh-CN"/>
        </w:rPr>
        <w:t xml:space="preserve">3: For FDD+FDD inter-band EN-DC, </w:t>
      </w:r>
      <w:r w:rsidRPr="009655A3">
        <w:rPr>
          <w:rFonts w:eastAsia="宋体"/>
          <w:b/>
          <w:i/>
          <w:lang w:eastAsia="zh-CN"/>
        </w:rPr>
        <w:t>P-MPR should be the default SAR solution and further study the compromise duty cycle solution</w:t>
      </w:r>
      <w:r w:rsidR="004E3889" w:rsidRPr="004E3889">
        <w:rPr>
          <w:rFonts w:eastAsia="宋体"/>
          <w:b/>
          <w:i/>
          <w:lang w:eastAsia="zh-CN"/>
        </w:rPr>
        <w:t>.</w:t>
      </w:r>
    </w:p>
    <w:p w:rsidR="004E3889" w:rsidRDefault="00B2185D" w:rsidP="0012497A">
      <w:pPr>
        <w:overflowPunct/>
        <w:autoSpaceDE/>
        <w:autoSpaceDN/>
        <w:adjustRightInd/>
        <w:spacing w:beforeLines="50" w:before="156" w:afterLines="50" w:after="156"/>
        <w:jc w:val="both"/>
        <w:textAlignment w:val="auto"/>
        <w:rPr>
          <w:rFonts w:eastAsia="宋体"/>
          <w:lang w:eastAsia="zh-CN"/>
        </w:rPr>
      </w:pPr>
      <w:r>
        <w:rPr>
          <w:rFonts w:eastAsia="宋体" w:hint="eastAsia"/>
          <w:lang w:eastAsia="zh-CN"/>
        </w:rPr>
        <w:t>F</w:t>
      </w:r>
      <w:r>
        <w:rPr>
          <w:rFonts w:eastAsia="宋体"/>
          <w:lang w:eastAsia="zh-CN"/>
        </w:rPr>
        <w:t xml:space="preserve">or </w:t>
      </w:r>
      <w:r w:rsidR="0029313D">
        <w:rPr>
          <w:rFonts w:eastAsia="宋体"/>
          <w:lang w:eastAsia="zh-CN"/>
        </w:rPr>
        <w:t>PC1.5 FDD+TDD and TDD+TDD inter-band EN-DC, the SAR global framework should be both i</w:t>
      </w:r>
      <w:r w:rsidR="0029313D" w:rsidRPr="0029313D">
        <w:rPr>
          <w:rFonts w:eastAsia="宋体"/>
          <w:lang w:eastAsia="zh-CN"/>
        </w:rPr>
        <w:t>n accordance with</w:t>
      </w:r>
      <w:r w:rsidR="0029313D">
        <w:rPr>
          <w:rFonts w:eastAsia="宋体"/>
          <w:lang w:eastAsia="zh-CN"/>
        </w:rPr>
        <w:t xml:space="preserve"> PC2 operation and only change the threshold value. </w:t>
      </w:r>
    </w:p>
    <w:p w:rsidR="0029313D" w:rsidRDefault="0029313D" w:rsidP="0012497A">
      <w:pPr>
        <w:overflowPunct/>
        <w:autoSpaceDE/>
        <w:autoSpaceDN/>
        <w:adjustRightInd/>
        <w:spacing w:beforeLines="50" w:before="156" w:afterLines="50" w:after="156"/>
        <w:jc w:val="both"/>
        <w:textAlignment w:val="auto"/>
      </w:pPr>
      <w:r>
        <w:rPr>
          <w:rFonts w:eastAsia="宋体"/>
          <w:lang w:eastAsia="zh-CN"/>
        </w:rPr>
        <w:t xml:space="preserve">For TDD+TDD scenario, </w:t>
      </w:r>
      <w:r w:rsidR="000B1DFD">
        <w:rPr>
          <w:rFonts w:eastAsia="宋体"/>
          <w:lang w:eastAsia="zh-CN"/>
        </w:rPr>
        <w:t>the threshold should be 0.5*</w:t>
      </w:r>
      <w:r w:rsidR="000B1DFD" w:rsidRPr="000B1DFD">
        <w:rPr>
          <w:i/>
        </w:rPr>
        <w:t xml:space="preserve"> </w:t>
      </w:r>
      <w:r w:rsidR="000B1DFD">
        <w:rPr>
          <w:i/>
        </w:rPr>
        <w:t>maxUplinkDutyCycle-interBandENDC-TDD-PC2-r16</w:t>
      </w:r>
      <w:r w:rsidR="000B1DFD">
        <w:t xml:space="preserve"> and 15% for default.</w:t>
      </w:r>
    </w:p>
    <w:p w:rsidR="000B1DFD" w:rsidRPr="000B1DFD" w:rsidRDefault="000B1DFD" w:rsidP="000B1DFD">
      <w:pPr>
        <w:overflowPunct/>
        <w:autoSpaceDE/>
        <w:autoSpaceDN/>
        <w:adjustRightInd/>
        <w:spacing w:beforeLines="50" w:before="156" w:afterLines="50" w:after="156"/>
        <w:jc w:val="both"/>
        <w:textAlignment w:val="auto"/>
        <w:rPr>
          <w:b/>
          <w:i/>
        </w:rPr>
      </w:pPr>
      <w:r w:rsidRPr="000B1DFD">
        <w:rPr>
          <w:b/>
          <w:i/>
        </w:rPr>
        <w:t xml:space="preserve">Proposal4: </w:t>
      </w:r>
      <w:r w:rsidRPr="000B1DFD">
        <w:rPr>
          <w:rFonts w:eastAsia="宋体"/>
          <w:b/>
          <w:i/>
          <w:lang w:eastAsia="zh-CN"/>
        </w:rPr>
        <w:t>For TDD+TDD scenario, the threshold should be 0.5*</w:t>
      </w:r>
      <w:r w:rsidRPr="000B1DFD">
        <w:rPr>
          <w:b/>
          <w:i/>
        </w:rPr>
        <w:t xml:space="preserve"> maxUplinkDutyCycle-interBandENDC-TDD-PC2-r16 and 15% for default.</w:t>
      </w:r>
    </w:p>
    <w:p w:rsidR="000B1DFD" w:rsidRDefault="000B1DFD" w:rsidP="000B1DFD">
      <w:pPr>
        <w:overflowPunct/>
        <w:autoSpaceDE/>
        <w:autoSpaceDN/>
        <w:adjustRightInd/>
        <w:spacing w:beforeLines="50" w:before="156" w:afterLines="50" w:after="156"/>
        <w:jc w:val="both"/>
        <w:textAlignment w:val="auto"/>
      </w:pPr>
      <w:r>
        <w:rPr>
          <w:rFonts w:eastAsia="宋体"/>
          <w:lang w:eastAsia="zh-CN"/>
        </w:rPr>
        <w:t>For FDD+TDD scenario, the thresholds should be 0.5*</w:t>
      </w:r>
      <w:r w:rsidRPr="000B1DFD">
        <w:rPr>
          <w:i/>
        </w:rPr>
        <w:t xml:space="preserve"> </w:t>
      </w:r>
      <w:r>
        <w:rPr>
          <w:rFonts w:cs="Arial"/>
          <w:i/>
          <w:szCs w:val="18"/>
          <w:lang w:eastAsia="ko-KR"/>
        </w:rPr>
        <w:t>maxUplinkDutyCycle</w:t>
      </w:r>
      <w:r>
        <w:rPr>
          <w:rFonts w:cs="Arial"/>
          <w:i/>
          <w:szCs w:val="18"/>
          <w:lang w:eastAsia="zh-CN"/>
        </w:rPr>
        <w:t>-FDD-TDD-EN-DC1</w:t>
      </w:r>
      <w:r>
        <w:t xml:space="preserve"> and 0.5*</w:t>
      </w:r>
      <w:r>
        <w:rPr>
          <w:rFonts w:cs="Arial"/>
          <w:i/>
          <w:szCs w:val="18"/>
          <w:lang w:eastAsia="ko-KR"/>
        </w:rPr>
        <w:t>maxUplinkDutyCycle</w:t>
      </w:r>
      <w:r>
        <w:rPr>
          <w:rFonts w:cs="Arial"/>
          <w:i/>
          <w:szCs w:val="18"/>
          <w:lang w:eastAsia="zh-CN"/>
        </w:rPr>
        <w:t>-FDD-TDD-EN-DC2</w:t>
      </w:r>
      <w:r>
        <w:t xml:space="preserve">. </w:t>
      </w:r>
    </w:p>
    <w:p w:rsidR="000B1DFD" w:rsidRPr="000B1DFD" w:rsidRDefault="000B1DFD" w:rsidP="0012497A">
      <w:pPr>
        <w:overflowPunct/>
        <w:autoSpaceDE/>
        <w:autoSpaceDN/>
        <w:adjustRightInd/>
        <w:spacing w:beforeLines="50" w:before="156" w:afterLines="50" w:after="156"/>
        <w:jc w:val="both"/>
        <w:textAlignment w:val="auto"/>
        <w:rPr>
          <w:b/>
          <w:i/>
        </w:rPr>
      </w:pPr>
      <w:r w:rsidRPr="000B1DFD">
        <w:rPr>
          <w:rFonts w:eastAsia="宋体" w:hint="eastAsia"/>
          <w:b/>
          <w:i/>
          <w:lang w:eastAsia="zh-CN"/>
        </w:rPr>
        <w:t>P</w:t>
      </w:r>
      <w:r w:rsidRPr="000B1DFD">
        <w:rPr>
          <w:rFonts w:eastAsia="宋体"/>
          <w:b/>
          <w:i/>
          <w:lang w:eastAsia="zh-CN"/>
        </w:rPr>
        <w:t>roposal5: For FDD+TDD scenario, the thresholds should be 0.5*</w:t>
      </w:r>
      <w:r w:rsidRPr="000B1DFD">
        <w:rPr>
          <w:b/>
          <w:i/>
        </w:rPr>
        <w:t xml:space="preserve"> </w:t>
      </w:r>
      <w:r w:rsidRPr="000B1DFD">
        <w:rPr>
          <w:rFonts w:cs="Arial"/>
          <w:b/>
          <w:i/>
          <w:szCs w:val="18"/>
          <w:lang w:eastAsia="ko-KR"/>
        </w:rPr>
        <w:t>maxUplinkDutyCycle</w:t>
      </w:r>
      <w:r w:rsidRPr="000B1DFD">
        <w:rPr>
          <w:rFonts w:cs="Arial"/>
          <w:b/>
          <w:i/>
          <w:szCs w:val="18"/>
          <w:lang w:eastAsia="zh-CN"/>
        </w:rPr>
        <w:t>-FDD-TDD-EN-DC1</w:t>
      </w:r>
      <w:r w:rsidRPr="000B1DFD">
        <w:rPr>
          <w:b/>
          <w:i/>
        </w:rPr>
        <w:t xml:space="preserve"> and 0.5*</w:t>
      </w:r>
      <w:r w:rsidRPr="000B1DFD">
        <w:rPr>
          <w:rFonts w:cs="Arial"/>
          <w:b/>
          <w:i/>
          <w:szCs w:val="18"/>
          <w:lang w:eastAsia="ko-KR"/>
        </w:rPr>
        <w:t>maxUplinkDutyCycle</w:t>
      </w:r>
      <w:r w:rsidRPr="000B1DFD">
        <w:rPr>
          <w:rFonts w:cs="Arial"/>
          <w:b/>
          <w:i/>
          <w:szCs w:val="18"/>
          <w:lang w:eastAsia="zh-CN"/>
        </w:rPr>
        <w:t>-FDD-TDD-EN-DC2</w:t>
      </w:r>
      <w:r w:rsidRPr="000B1DFD">
        <w:rPr>
          <w:b/>
          <w:i/>
        </w:rPr>
        <w:t xml:space="preserve">. </w:t>
      </w:r>
    </w:p>
    <w:p w:rsidR="00B25FD3" w:rsidRDefault="00B25FD3" w:rsidP="009729F1">
      <w:pPr>
        <w:pStyle w:val="1"/>
        <w:rPr>
          <w:rFonts w:eastAsia="宋体"/>
          <w:lang w:eastAsia="zh-CN"/>
        </w:rPr>
      </w:pPr>
      <w:r w:rsidRPr="00CF1099">
        <w:rPr>
          <w:rFonts w:eastAsia="宋体" w:hint="eastAsia"/>
          <w:lang w:eastAsia="zh-CN"/>
        </w:rPr>
        <w:t>Conclusion</w:t>
      </w:r>
    </w:p>
    <w:p w:rsidR="000B1DFD" w:rsidRPr="00A324CB" w:rsidRDefault="000B1DFD" w:rsidP="000B1DFD">
      <w:pPr>
        <w:overflowPunct/>
        <w:autoSpaceDE/>
        <w:autoSpaceDN/>
        <w:adjustRightInd/>
        <w:spacing w:beforeLines="50" w:before="156" w:afterLines="50" w:after="156"/>
        <w:textAlignment w:val="auto"/>
        <w:rPr>
          <w:rFonts w:eastAsia="宋体"/>
          <w:b/>
          <w:i/>
          <w:lang w:eastAsia="zh-CN"/>
        </w:rPr>
      </w:pPr>
      <w:r>
        <w:rPr>
          <w:rFonts w:eastAsia="宋体"/>
          <w:b/>
          <w:i/>
          <w:lang w:eastAsia="zh-CN"/>
        </w:rPr>
        <w:t>Proposal1</w:t>
      </w:r>
      <w:r w:rsidRPr="00E548DD">
        <w:rPr>
          <w:rFonts w:eastAsia="宋体"/>
          <w:b/>
          <w:i/>
          <w:lang w:eastAsia="zh-CN"/>
        </w:rPr>
        <w:t xml:space="preserve">: For </w:t>
      </w:r>
      <w:r w:rsidRPr="00DB795C">
        <w:rPr>
          <w:rFonts w:eastAsia="宋体"/>
          <w:b/>
          <w:i/>
          <w:lang w:eastAsia="zh-CN"/>
        </w:rPr>
        <w:t>PC1.5</w:t>
      </w:r>
      <w:r>
        <w:rPr>
          <w:rFonts w:eastAsia="宋体"/>
          <w:b/>
          <w:i/>
          <w:lang w:eastAsia="zh-CN"/>
        </w:rPr>
        <w:t xml:space="preserve"> intra</w:t>
      </w:r>
      <w:r w:rsidRPr="00DB795C">
        <w:rPr>
          <w:rFonts w:eastAsia="宋体"/>
          <w:b/>
          <w:i/>
          <w:lang w:eastAsia="zh-CN"/>
        </w:rPr>
        <w:t>-band CA</w:t>
      </w:r>
      <w:r>
        <w:rPr>
          <w:rFonts w:eastAsia="宋体"/>
          <w:b/>
          <w:i/>
          <w:lang w:eastAsia="zh-CN"/>
        </w:rPr>
        <w:t xml:space="preserve"> duty cycle solution</w:t>
      </w:r>
      <w:r w:rsidRPr="00E548DD">
        <w:rPr>
          <w:rFonts w:eastAsia="宋体"/>
          <w:b/>
          <w:i/>
          <w:lang w:eastAsia="zh-CN"/>
        </w:rPr>
        <w:t xml:space="preserve">, </w:t>
      </w:r>
      <w:r w:rsidRPr="00A324CB">
        <w:rPr>
          <w:rFonts w:eastAsia="宋体"/>
          <w:b/>
          <w:i/>
          <w:lang w:eastAsia="zh-CN"/>
        </w:rPr>
        <w:t xml:space="preserve">the general framework should refer to PC1.5 single </w:t>
      </w:r>
      <w:r>
        <w:rPr>
          <w:rFonts w:eastAsia="宋体"/>
          <w:b/>
          <w:i/>
          <w:lang w:eastAsia="zh-CN"/>
        </w:rPr>
        <w:t>CC and reused the PC2 capability, a</w:t>
      </w:r>
      <w:r w:rsidRPr="00A324CB">
        <w:rPr>
          <w:rFonts w:eastAsia="宋体"/>
          <w:b/>
          <w:i/>
          <w:lang w:eastAsia="zh-CN"/>
        </w:rPr>
        <w:t>nd the value is 0.5* maxUplinkDutyCycle-PC2-FR1 and 25% for default.</w:t>
      </w:r>
    </w:p>
    <w:p w:rsidR="000B1DFD" w:rsidRPr="00492F0C" w:rsidRDefault="000B1DFD" w:rsidP="000B1DFD">
      <w:pPr>
        <w:overflowPunct/>
        <w:autoSpaceDE/>
        <w:autoSpaceDN/>
        <w:adjustRightInd/>
        <w:spacing w:beforeLines="50" w:before="156" w:afterLines="50" w:after="156"/>
        <w:jc w:val="both"/>
        <w:textAlignment w:val="auto"/>
        <w:rPr>
          <w:rFonts w:eastAsia="宋体"/>
          <w:lang w:eastAsia="zh-CN"/>
        </w:rPr>
      </w:pPr>
      <w:r w:rsidRPr="00E548DD">
        <w:rPr>
          <w:rFonts w:eastAsia="宋体" w:hint="eastAsia"/>
          <w:b/>
          <w:i/>
          <w:lang w:eastAsia="zh-CN"/>
        </w:rPr>
        <w:t>P</w:t>
      </w:r>
      <w:r>
        <w:rPr>
          <w:rFonts w:eastAsia="宋体"/>
          <w:b/>
          <w:i/>
          <w:lang w:eastAsia="zh-CN"/>
        </w:rPr>
        <w:t>roposal2</w:t>
      </w:r>
      <w:r w:rsidRPr="00E548DD">
        <w:rPr>
          <w:rFonts w:eastAsia="宋体"/>
          <w:b/>
          <w:i/>
          <w:lang w:eastAsia="zh-CN"/>
        </w:rPr>
        <w:t>:</w:t>
      </w:r>
      <w:r>
        <w:rPr>
          <w:rFonts w:eastAsia="宋体"/>
          <w:lang w:eastAsia="zh-CN"/>
        </w:rPr>
        <w:t xml:space="preserve"> </w:t>
      </w:r>
      <w:r w:rsidRPr="00E548DD">
        <w:rPr>
          <w:rFonts w:eastAsia="宋体"/>
          <w:b/>
          <w:i/>
          <w:lang w:eastAsia="zh-CN"/>
        </w:rPr>
        <w:t xml:space="preserve">For </w:t>
      </w:r>
      <w:r w:rsidRPr="00DB795C">
        <w:rPr>
          <w:rFonts w:eastAsia="宋体"/>
          <w:b/>
          <w:i/>
          <w:lang w:eastAsia="zh-CN"/>
        </w:rPr>
        <w:t xml:space="preserve">PC1.5 inter-band </w:t>
      </w:r>
      <w:r>
        <w:rPr>
          <w:rFonts w:eastAsia="宋体"/>
          <w:b/>
          <w:i/>
          <w:lang w:eastAsia="zh-CN"/>
        </w:rPr>
        <w:t>CA</w:t>
      </w:r>
      <w:r w:rsidRPr="00E548DD">
        <w:rPr>
          <w:rFonts w:eastAsia="宋体"/>
          <w:b/>
          <w:i/>
          <w:lang w:eastAsia="zh-CN"/>
        </w:rPr>
        <w:t>,</w:t>
      </w:r>
      <w:r w:rsidRPr="00492F0C">
        <w:rPr>
          <w:rFonts w:eastAsia="宋体"/>
          <w:b/>
          <w:i/>
          <w:lang w:eastAsia="zh-CN"/>
        </w:rPr>
        <w:t xml:space="preserve"> reu</w:t>
      </w:r>
      <w:r>
        <w:rPr>
          <w:rFonts w:eastAsia="宋体"/>
          <w:b/>
          <w:i/>
          <w:lang w:eastAsia="zh-CN"/>
        </w:rPr>
        <w:t>se</w:t>
      </w:r>
      <w:r w:rsidRPr="00492F0C">
        <w:rPr>
          <w:rFonts w:eastAsia="宋体"/>
          <w:b/>
          <w:i/>
          <w:lang w:eastAsia="zh-CN"/>
        </w:rPr>
        <w:t xml:space="preserve"> maxUplinkDutyCycle-interBandCA-PC2 for threshold and maxUplinkDutyCycle-PC2-FR1 for maxDutyNR,x/y</w:t>
      </w:r>
      <w:r>
        <w:rPr>
          <w:rFonts w:eastAsia="宋体"/>
          <w:b/>
          <w:i/>
          <w:lang w:eastAsia="zh-CN"/>
        </w:rPr>
        <w:t>. T</w:t>
      </w:r>
      <w:r w:rsidRPr="00E548DD">
        <w:rPr>
          <w:rFonts w:eastAsia="宋体"/>
          <w:b/>
          <w:i/>
          <w:lang w:eastAsia="zh-CN"/>
        </w:rPr>
        <w:t>he default value of maxDutyNR,x/y should be 25%</w:t>
      </w:r>
      <w:r>
        <w:rPr>
          <w:rFonts w:eastAsia="宋体"/>
          <w:b/>
          <w:i/>
          <w:lang w:eastAsia="zh-CN"/>
        </w:rPr>
        <w:t xml:space="preserve">. </w:t>
      </w:r>
    </w:p>
    <w:p w:rsidR="000B1DFD" w:rsidRPr="004E3889" w:rsidRDefault="000B1DFD" w:rsidP="000B1DFD">
      <w:pPr>
        <w:overflowPunct/>
        <w:autoSpaceDE/>
        <w:autoSpaceDN/>
        <w:adjustRightInd/>
        <w:spacing w:beforeLines="50" w:before="156" w:afterLines="50" w:after="156"/>
        <w:jc w:val="both"/>
        <w:textAlignment w:val="auto"/>
        <w:rPr>
          <w:rFonts w:eastAsia="宋体"/>
          <w:b/>
          <w:i/>
          <w:lang w:eastAsia="zh-CN"/>
        </w:rPr>
      </w:pPr>
      <w:r w:rsidRPr="009655A3">
        <w:rPr>
          <w:rFonts w:eastAsia="宋体"/>
          <w:b/>
          <w:i/>
          <w:lang w:eastAsia="zh-CN"/>
        </w:rPr>
        <w:t>Proposal</w:t>
      </w:r>
      <w:r w:rsidRPr="004E3889">
        <w:rPr>
          <w:rFonts w:eastAsia="宋体"/>
          <w:b/>
          <w:i/>
          <w:lang w:eastAsia="zh-CN"/>
        </w:rPr>
        <w:t xml:space="preserve">3: For FDD+FDD inter-band EN-DC, </w:t>
      </w:r>
      <w:r w:rsidRPr="009655A3">
        <w:rPr>
          <w:rFonts w:eastAsia="宋体"/>
          <w:b/>
          <w:i/>
          <w:lang w:eastAsia="zh-CN"/>
        </w:rPr>
        <w:t>P-MPR should be the default SAR solution and further study the compromise duty cycle solution</w:t>
      </w:r>
      <w:r w:rsidRPr="004E3889">
        <w:rPr>
          <w:rFonts w:eastAsia="宋体"/>
          <w:b/>
          <w:i/>
          <w:lang w:eastAsia="zh-CN"/>
        </w:rPr>
        <w:t>.</w:t>
      </w:r>
    </w:p>
    <w:p w:rsidR="000B1DFD" w:rsidRPr="000B1DFD" w:rsidRDefault="000B1DFD" w:rsidP="000B1DFD">
      <w:pPr>
        <w:overflowPunct/>
        <w:autoSpaceDE/>
        <w:autoSpaceDN/>
        <w:adjustRightInd/>
        <w:spacing w:beforeLines="50" w:before="156" w:afterLines="50" w:after="156"/>
        <w:jc w:val="both"/>
        <w:textAlignment w:val="auto"/>
        <w:rPr>
          <w:b/>
          <w:i/>
        </w:rPr>
      </w:pPr>
      <w:r w:rsidRPr="000B1DFD">
        <w:rPr>
          <w:b/>
          <w:i/>
        </w:rPr>
        <w:lastRenderedPageBreak/>
        <w:t xml:space="preserve">Proposal4: </w:t>
      </w:r>
      <w:r w:rsidRPr="000B1DFD">
        <w:rPr>
          <w:rFonts w:eastAsia="宋体"/>
          <w:b/>
          <w:i/>
          <w:lang w:eastAsia="zh-CN"/>
        </w:rPr>
        <w:t>For TDD+TDD scenario, the threshold should be 0.5*</w:t>
      </w:r>
      <w:r w:rsidRPr="000B1DFD">
        <w:rPr>
          <w:b/>
          <w:i/>
        </w:rPr>
        <w:t xml:space="preserve"> maxUplinkDutyCycle-interBandENDC-TDD-PC2-r16 and 15% for default.</w:t>
      </w:r>
    </w:p>
    <w:p w:rsidR="00A85401" w:rsidRPr="000B1DFD" w:rsidRDefault="000B1DFD" w:rsidP="000B1DFD">
      <w:pPr>
        <w:overflowPunct/>
        <w:autoSpaceDE/>
        <w:autoSpaceDN/>
        <w:adjustRightInd/>
        <w:spacing w:beforeLines="50" w:before="156" w:afterLines="50" w:after="156"/>
        <w:jc w:val="both"/>
        <w:textAlignment w:val="auto"/>
        <w:rPr>
          <w:b/>
          <w:i/>
        </w:rPr>
      </w:pPr>
      <w:r w:rsidRPr="000B1DFD">
        <w:rPr>
          <w:rFonts w:eastAsia="宋体" w:hint="eastAsia"/>
          <w:b/>
          <w:i/>
          <w:lang w:eastAsia="zh-CN"/>
        </w:rPr>
        <w:t>P</w:t>
      </w:r>
      <w:r w:rsidRPr="000B1DFD">
        <w:rPr>
          <w:rFonts w:eastAsia="宋体"/>
          <w:b/>
          <w:i/>
          <w:lang w:eastAsia="zh-CN"/>
        </w:rPr>
        <w:t>roposal5: For FDD+TDD scenario, the thresholds should be 0.5*</w:t>
      </w:r>
      <w:r w:rsidRPr="000B1DFD">
        <w:rPr>
          <w:b/>
          <w:i/>
        </w:rPr>
        <w:t xml:space="preserve"> </w:t>
      </w:r>
      <w:r w:rsidRPr="000B1DFD">
        <w:rPr>
          <w:rFonts w:cs="Arial"/>
          <w:b/>
          <w:i/>
          <w:szCs w:val="18"/>
          <w:lang w:eastAsia="ko-KR"/>
        </w:rPr>
        <w:t>maxUplinkDutyCycle</w:t>
      </w:r>
      <w:r w:rsidRPr="000B1DFD">
        <w:rPr>
          <w:rFonts w:cs="Arial"/>
          <w:b/>
          <w:i/>
          <w:szCs w:val="18"/>
          <w:lang w:eastAsia="zh-CN"/>
        </w:rPr>
        <w:t>-FDD-TDD-EN-DC1</w:t>
      </w:r>
      <w:r w:rsidRPr="000B1DFD">
        <w:rPr>
          <w:b/>
          <w:i/>
        </w:rPr>
        <w:t xml:space="preserve"> and 0.5*</w:t>
      </w:r>
      <w:r w:rsidRPr="000B1DFD">
        <w:rPr>
          <w:rFonts w:cs="Arial"/>
          <w:b/>
          <w:i/>
          <w:szCs w:val="18"/>
          <w:lang w:eastAsia="ko-KR"/>
        </w:rPr>
        <w:t>maxUplinkDutyCycle</w:t>
      </w:r>
      <w:r w:rsidRPr="000B1DFD">
        <w:rPr>
          <w:rFonts w:cs="Arial"/>
          <w:b/>
          <w:i/>
          <w:szCs w:val="18"/>
          <w:lang w:eastAsia="zh-CN"/>
        </w:rPr>
        <w:t>-FDD-TDD-EN-DC2</w:t>
      </w:r>
      <w:r w:rsidRPr="000B1DFD">
        <w:rPr>
          <w:b/>
          <w:i/>
        </w:rPr>
        <w:t xml:space="preserve">. </w:t>
      </w:r>
    </w:p>
    <w:p w:rsidR="00B25FD3" w:rsidRPr="00C96D46" w:rsidRDefault="00B25FD3" w:rsidP="00FE6395">
      <w:pPr>
        <w:pStyle w:val="1"/>
        <w:rPr>
          <w:rFonts w:eastAsia="宋体"/>
          <w:lang w:eastAsia="zh-CN"/>
        </w:rPr>
      </w:pPr>
      <w:r w:rsidRPr="00C96D46">
        <w:t>References</w:t>
      </w:r>
    </w:p>
    <w:p w:rsidR="00D355FE" w:rsidRPr="00A85401" w:rsidRDefault="000B1DFD" w:rsidP="000B1DFD">
      <w:pPr>
        <w:pStyle w:val="a7"/>
        <w:numPr>
          <w:ilvl w:val="0"/>
          <w:numId w:val="5"/>
        </w:numPr>
        <w:tabs>
          <w:tab w:val="left" w:pos="567"/>
        </w:tabs>
        <w:spacing w:after="0"/>
        <w:rPr>
          <w:sz w:val="22"/>
          <w:szCs w:val="22"/>
          <w:lang w:val="en-US" w:eastAsia="zh-CN"/>
        </w:rPr>
      </w:pPr>
      <w:r w:rsidRPr="000B1DFD">
        <w:rPr>
          <w:sz w:val="22"/>
          <w:szCs w:val="22"/>
          <w:lang w:val="en-US" w:eastAsia="zh-CN"/>
        </w:rPr>
        <w:t>R4-2417098</w:t>
      </w:r>
      <w:r w:rsidR="00AF2F2E">
        <w:rPr>
          <w:sz w:val="22"/>
          <w:szCs w:val="22"/>
          <w:lang w:val="en-US" w:eastAsia="zh-CN"/>
        </w:rPr>
        <w:t>,</w:t>
      </w:r>
      <w:r w:rsidR="00D355FE">
        <w:rPr>
          <w:sz w:val="22"/>
          <w:szCs w:val="22"/>
          <w:lang w:val="en-US" w:eastAsia="zh-CN"/>
        </w:rPr>
        <w:t xml:space="preserve"> </w:t>
      </w:r>
      <w:r w:rsidRPr="000B1DFD">
        <w:rPr>
          <w:sz w:val="22"/>
          <w:szCs w:val="22"/>
          <w:lang w:val="en-US" w:eastAsia="zh-CN"/>
        </w:rPr>
        <w:t>WF on HPUE RF requirements</w:t>
      </w:r>
      <w:r w:rsidR="00733188">
        <w:rPr>
          <w:sz w:val="22"/>
          <w:szCs w:val="22"/>
          <w:lang w:val="en-US" w:eastAsia="zh-CN"/>
        </w:rPr>
        <w:t>,</w:t>
      </w:r>
      <w:r w:rsidR="00D355FE">
        <w:rPr>
          <w:sz w:val="22"/>
          <w:szCs w:val="22"/>
          <w:lang w:val="en-US" w:eastAsia="zh-CN"/>
        </w:rPr>
        <w:t xml:space="preserve"> </w:t>
      </w:r>
      <w:r w:rsidR="00A21146">
        <w:rPr>
          <w:sz w:val="22"/>
          <w:szCs w:val="22"/>
          <w:lang w:val="en-US" w:eastAsia="zh-CN"/>
        </w:rPr>
        <w:t>RAN4#11</w:t>
      </w:r>
      <w:r w:rsidR="00D25C9B">
        <w:rPr>
          <w:sz w:val="22"/>
          <w:szCs w:val="22"/>
          <w:lang w:val="en-US" w:eastAsia="zh-CN"/>
        </w:rPr>
        <w:t>2</w:t>
      </w:r>
      <w:r>
        <w:rPr>
          <w:sz w:val="22"/>
          <w:szCs w:val="22"/>
          <w:lang w:val="en-US" w:eastAsia="zh-CN"/>
        </w:rPr>
        <w:t>-bis</w:t>
      </w:r>
    </w:p>
    <w:sectPr w:rsidR="00D355FE" w:rsidRPr="00A854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C95" w:rsidRDefault="004F7C95" w:rsidP="0000138F">
      <w:pPr>
        <w:spacing w:after="0"/>
      </w:pPr>
      <w:r>
        <w:separator/>
      </w:r>
    </w:p>
  </w:endnote>
  <w:endnote w:type="continuationSeparator" w:id="0">
    <w:p w:rsidR="004F7C95" w:rsidRDefault="004F7C95" w:rsidP="000013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ingFang SC">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C95" w:rsidRDefault="004F7C95" w:rsidP="0000138F">
      <w:pPr>
        <w:spacing w:after="0"/>
      </w:pPr>
      <w:r>
        <w:separator/>
      </w:r>
    </w:p>
  </w:footnote>
  <w:footnote w:type="continuationSeparator" w:id="0">
    <w:p w:rsidR="004F7C95" w:rsidRDefault="004F7C95" w:rsidP="0000138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F1E4DA6"/>
    <w:multiLevelType w:val="hybridMultilevel"/>
    <w:tmpl w:val="4AB695F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343493F"/>
    <w:multiLevelType w:val="hybridMultilevel"/>
    <w:tmpl w:val="6A84E99E"/>
    <w:lvl w:ilvl="0" w:tplc="019C33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num>
  <w:num w:numId="4">
    <w:abstractNumId w:val="7"/>
  </w:num>
  <w:num w:numId="5">
    <w:abstractNumId w:val="4"/>
  </w:num>
  <w:num w:numId="6">
    <w:abstractNumId w:val="6"/>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650"/>
    <w:rsid w:val="0000138F"/>
    <w:rsid w:val="00005469"/>
    <w:rsid w:val="000060C9"/>
    <w:rsid w:val="00014675"/>
    <w:rsid w:val="00032110"/>
    <w:rsid w:val="000450BA"/>
    <w:rsid w:val="0005609C"/>
    <w:rsid w:val="000570E4"/>
    <w:rsid w:val="00060B95"/>
    <w:rsid w:val="000646E8"/>
    <w:rsid w:val="0008233E"/>
    <w:rsid w:val="000829F1"/>
    <w:rsid w:val="0008427E"/>
    <w:rsid w:val="000A36F9"/>
    <w:rsid w:val="000B1DFD"/>
    <w:rsid w:val="000B1E94"/>
    <w:rsid w:val="000D2D18"/>
    <w:rsid w:val="000D3D9B"/>
    <w:rsid w:val="000D4AB5"/>
    <w:rsid w:val="000E0BD6"/>
    <w:rsid w:val="000E34A5"/>
    <w:rsid w:val="000E4A91"/>
    <w:rsid w:val="00103020"/>
    <w:rsid w:val="0011628C"/>
    <w:rsid w:val="0012497A"/>
    <w:rsid w:val="00131465"/>
    <w:rsid w:val="00134A02"/>
    <w:rsid w:val="00145368"/>
    <w:rsid w:val="00155A40"/>
    <w:rsid w:val="00161ABE"/>
    <w:rsid w:val="00181F46"/>
    <w:rsid w:val="00183A72"/>
    <w:rsid w:val="001A56AF"/>
    <w:rsid w:val="001B287D"/>
    <w:rsid w:val="001B344E"/>
    <w:rsid w:val="001B6CCA"/>
    <w:rsid w:val="001C6FC3"/>
    <w:rsid w:val="001E01A6"/>
    <w:rsid w:val="001E0617"/>
    <w:rsid w:val="001F32EA"/>
    <w:rsid w:val="001F3FDA"/>
    <w:rsid w:val="002050C3"/>
    <w:rsid w:val="002060FE"/>
    <w:rsid w:val="00225DD9"/>
    <w:rsid w:val="002312DE"/>
    <w:rsid w:val="00232573"/>
    <w:rsid w:val="0023600E"/>
    <w:rsid w:val="00257E0B"/>
    <w:rsid w:val="00265B0F"/>
    <w:rsid w:val="002722E5"/>
    <w:rsid w:val="0029313D"/>
    <w:rsid w:val="00294BB6"/>
    <w:rsid w:val="002A0BFE"/>
    <w:rsid w:val="002C6D20"/>
    <w:rsid w:val="002C70B1"/>
    <w:rsid w:val="002D4215"/>
    <w:rsid w:val="002D71F5"/>
    <w:rsid w:val="002E6252"/>
    <w:rsid w:val="002E78E5"/>
    <w:rsid w:val="002F1DEB"/>
    <w:rsid w:val="00302BC3"/>
    <w:rsid w:val="003216E2"/>
    <w:rsid w:val="00331F6B"/>
    <w:rsid w:val="003331A8"/>
    <w:rsid w:val="00343D75"/>
    <w:rsid w:val="00347AA1"/>
    <w:rsid w:val="003532E6"/>
    <w:rsid w:val="003577F1"/>
    <w:rsid w:val="00360A72"/>
    <w:rsid w:val="00363762"/>
    <w:rsid w:val="00365982"/>
    <w:rsid w:val="00373824"/>
    <w:rsid w:val="00376776"/>
    <w:rsid w:val="00382E1C"/>
    <w:rsid w:val="00387511"/>
    <w:rsid w:val="003C5450"/>
    <w:rsid w:val="003D598E"/>
    <w:rsid w:val="003D7442"/>
    <w:rsid w:val="003E488D"/>
    <w:rsid w:val="003F24D7"/>
    <w:rsid w:val="003F5CEA"/>
    <w:rsid w:val="00400D3A"/>
    <w:rsid w:val="0041323B"/>
    <w:rsid w:val="00414A5C"/>
    <w:rsid w:val="00422D54"/>
    <w:rsid w:val="00441CD9"/>
    <w:rsid w:val="00464452"/>
    <w:rsid w:val="00467F67"/>
    <w:rsid w:val="004707B3"/>
    <w:rsid w:val="00470D4B"/>
    <w:rsid w:val="00492F0C"/>
    <w:rsid w:val="00496668"/>
    <w:rsid w:val="004C6273"/>
    <w:rsid w:val="004C6B52"/>
    <w:rsid w:val="004E3889"/>
    <w:rsid w:val="004F06F6"/>
    <w:rsid w:val="004F2247"/>
    <w:rsid w:val="004F56AD"/>
    <w:rsid w:val="004F7C95"/>
    <w:rsid w:val="00503EE7"/>
    <w:rsid w:val="0050699E"/>
    <w:rsid w:val="00514F41"/>
    <w:rsid w:val="00515849"/>
    <w:rsid w:val="005215E5"/>
    <w:rsid w:val="00540A87"/>
    <w:rsid w:val="00551010"/>
    <w:rsid w:val="00581261"/>
    <w:rsid w:val="0058255E"/>
    <w:rsid w:val="00582A1F"/>
    <w:rsid w:val="00582D4F"/>
    <w:rsid w:val="005834BB"/>
    <w:rsid w:val="005A722B"/>
    <w:rsid w:val="005C1796"/>
    <w:rsid w:val="005F57C7"/>
    <w:rsid w:val="00611215"/>
    <w:rsid w:val="00613A0C"/>
    <w:rsid w:val="00614E8A"/>
    <w:rsid w:val="00626BE1"/>
    <w:rsid w:val="006303C7"/>
    <w:rsid w:val="00640DE3"/>
    <w:rsid w:val="00642787"/>
    <w:rsid w:val="0065633B"/>
    <w:rsid w:val="00663F95"/>
    <w:rsid w:val="00677D51"/>
    <w:rsid w:val="00697215"/>
    <w:rsid w:val="006D3047"/>
    <w:rsid w:val="006D50D2"/>
    <w:rsid w:val="006E4ECA"/>
    <w:rsid w:val="00702901"/>
    <w:rsid w:val="00702B35"/>
    <w:rsid w:val="0070418F"/>
    <w:rsid w:val="00720855"/>
    <w:rsid w:val="007265B6"/>
    <w:rsid w:val="00731077"/>
    <w:rsid w:val="00733188"/>
    <w:rsid w:val="00747366"/>
    <w:rsid w:val="0075022B"/>
    <w:rsid w:val="00755A03"/>
    <w:rsid w:val="00761C98"/>
    <w:rsid w:val="00771C4A"/>
    <w:rsid w:val="00772002"/>
    <w:rsid w:val="0077501A"/>
    <w:rsid w:val="00775FFC"/>
    <w:rsid w:val="00794BDC"/>
    <w:rsid w:val="00796280"/>
    <w:rsid w:val="007B26C5"/>
    <w:rsid w:val="007B2C96"/>
    <w:rsid w:val="007C357B"/>
    <w:rsid w:val="007D3C5A"/>
    <w:rsid w:val="007D4F11"/>
    <w:rsid w:val="007D685D"/>
    <w:rsid w:val="007E20CC"/>
    <w:rsid w:val="007E45E3"/>
    <w:rsid w:val="007E7502"/>
    <w:rsid w:val="007F4BF1"/>
    <w:rsid w:val="00804EB1"/>
    <w:rsid w:val="008438E3"/>
    <w:rsid w:val="00845A17"/>
    <w:rsid w:val="0085485E"/>
    <w:rsid w:val="00856BF9"/>
    <w:rsid w:val="008772EE"/>
    <w:rsid w:val="008841BB"/>
    <w:rsid w:val="008A5AC6"/>
    <w:rsid w:val="008C2767"/>
    <w:rsid w:val="008E1BBB"/>
    <w:rsid w:val="008E61BA"/>
    <w:rsid w:val="008F67D0"/>
    <w:rsid w:val="008F67DD"/>
    <w:rsid w:val="00916C0C"/>
    <w:rsid w:val="009173BD"/>
    <w:rsid w:val="00921652"/>
    <w:rsid w:val="00951507"/>
    <w:rsid w:val="009516CA"/>
    <w:rsid w:val="00957AA2"/>
    <w:rsid w:val="009655A3"/>
    <w:rsid w:val="009729F1"/>
    <w:rsid w:val="00984BA8"/>
    <w:rsid w:val="00995B4C"/>
    <w:rsid w:val="009A16D3"/>
    <w:rsid w:val="009A499A"/>
    <w:rsid w:val="009A6AAC"/>
    <w:rsid w:val="009B27D7"/>
    <w:rsid w:val="009B4935"/>
    <w:rsid w:val="009D381D"/>
    <w:rsid w:val="009D62B2"/>
    <w:rsid w:val="009E35C1"/>
    <w:rsid w:val="009F551C"/>
    <w:rsid w:val="00A00DE2"/>
    <w:rsid w:val="00A152BC"/>
    <w:rsid w:val="00A20B05"/>
    <w:rsid w:val="00A20F1D"/>
    <w:rsid w:val="00A21146"/>
    <w:rsid w:val="00A21164"/>
    <w:rsid w:val="00A244B6"/>
    <w:rsid w:val="00A26FD0"/>
    <w:rsid w:val="00A324CB"/>
    <w:rsid w:val="00A52D36"/>
    <w:rsid w:val="00A52FEA"/>
    <w:rsid w:val="00A65A39"/>
    <w:rsid w:val="00A71D54"/>
    <w:rsid w:val="00A7244E"/>
    <w:rsid w:val="00A75FB4"/>
    <w:rsid w:val="00A76D6B"/>
    <w:rsid w:val="00A82EBB"/>
    <w:rsid w:val="00A85401"/>
    <w:rsid w:val="00A921AC"/>
    <w:rsid w:val="00A943B1"/>
    <w:rsid w:val="00AB0650"/>
    <w:rsid w:val="00AC21AA"/>
    <w:rsid w:val="00AC2806"/>
    <w:rsid w:val="00AC4AF7"/>
    <w:rsid w:val="00AC7930"/>
    <w:rsid w:val="00AD2D76"/>
    <w:rsid w:val="00AE5617"/>
    <w:rsid w:val="00AF2F2E"/>
    <w:rsid w:val="00AF71F4"/>
    <w:rsid w:val="00B11A9F"/>
    <w:rsid w:val="00B2185D"/>
    <w:rsid w:val="00B2262C"/>
    <w:rsid w:val="00B24000"/>
    <w:rsid w:val="00B25FD3"/>
    <w:rsid w:val="00B3409B"/>
    <w:rsid w:val="00B36C33"/>
    <w:rsid w:val="00B46CB4"/>
    <w:rsid w:val="00B47962"/>
    <w:rsid w:val="00B537D7"/>
    <w:rsid w:val="00B53C8A"/>
    <w:rsid w:val="00B6244E"/>
    <w:rsid w:val="00B62BE4"/>
    <w:rsid w:val="00B72845"/>
    <w:rsid w:val="00B809DC"/>
    <w:rsid w:val="00B97C25"/>
    <w:rsid w:val="00BA47AA"/>
    <w:rsid w:val="00BA684F"/>
    <w:rsid w:val="00BB4569"/>
    <w:rsid w:val="00BC0F4C"/>
    <w:rsid w:val="00BC4FF8"/>
    <w:rsid w:val="00BC6CA8"/>
    <w:rsid w:val="00BD574D"/>
    <w:rsid w:val="00BE22EF"/>
    <w:rsid w:val="00BF2255"/>
    <w:rsid w:val="00BF4D58"/>
    <w:rsid w:val="00BF56A1"/>
    <w:rsid w:val="00C078C3"/>
    <w:rsid w:val="00C11739"/>
    <w:rsid w:val="00C22F78"/>
    <w:rsid w:val="00C24A78"/>
    <w:rsid w:val="00C312C3"/>
    <w:rsid w:val="00C5237F"/>
    <w:rsid w:val="00C63D4F"/>
    <w:rsid w:val="00C749DD"/>
    <w:rsid w:val="00C938F7"/>
    <w:rsid w:val="00C96C97"/>
    <w:rsid w:val="00CA250C"/>
    <w:rsid w:val="00CA30E4"/>
    <w:rsid w:val="00CA420A"/>
    <w:rsid w:val="00CA6919"/>
    <w:rsid w:val="00CC68FD"/>
    <w:rsid w:val="00CD414E"/>
    <w:rsid w:val="00CE1D9E"/>
    <w:rsid w:val="00CF49E6"/>
    <w:rsid w:val="00CF5B42"/>
    <w:rsid w:val="00D10E28"/>
    <w:rsid w:val="00D25C9B"/>
    <w:rsid w:val="00D311FC"/>
    <w:rsid w:val="00D32994"/>
    <w:rsid w:val="00D355FE"/>
    <w:rsid w:val="00D35BE5"/>
    <w:rsid w:val="00D36E41"/>
    <w:rsid w:val="00D434E5"/>
    <w:rsid w:val="00D701F0"/>
    <w:rsid w:val="00D91533"/>
    <w:rsid w:val="00D94F27"/>
    <w:rsid w:val="00DA398C"/>
    <w:rsid w:val="00DA3B7A"/>
    <w:rsid w:val="00DA59EE"/>
    <w:rsid w:val="00DB1B8F"/>
    <w:rsid w:val="00DB795C"/>
    <w:rsid w:val="00DD4EDB"/>
    <w:rsid w:val="00DD7C73"/>
    <w:rsid w:val="00DE44C8"/>
    <w:rsid w:val="00DE7CCC"/>
    <w:rsid w:val="00DF2116"/>
    <w:rsid w:val="00DF4883"/>
    <w:rsid w:val="00E01372"/>
    <w:rsid w:val="00E10B8D"/>
    <w:rsid w:val="00E17A38"/>
    <w:rsid w:val="00E452A1"/>
    <w:rsid w:val="00E45306"/>
    <w:rsid w:val="00E508F4"/>
    <w:rsid w:val="00E548DD"/>
    <w:rsid w:val="00E55067"/>
    <w:rsid w:val="00E632FE"/>
    <w:rsid w:val="00E73B18"/>
    <w:rsid w:val="00E81582"/>
    <w:rsid w:val="00E828E9"/>
    <w:rsid w:val="00E84911"/>
    <w:rsid w:val="00EA0815"/>
    <w:rsid w:val="00EB7383"/>
    <w:rsid w:val="00ED409E"/>
    <w:rsid w:val="00ED4D1E"/>
    <w:rsid w:val="00ED6EEE"/>
    <w:rsid w:val="00EE23DB"/>
    <w:rsid w:val="00F07ADA"/>
    <w:rsid w:val="00F2669F"/>
    <w:rsid w:val="00F77F58"/>
    <w:rsid w:val="00F934D3"/>
    <w:rsid w:val="00F9629F"/>
    <w:rsid w:val="00F97CB6"/>
    <w:rsid w:val="00FA7565"/>
    <w:rsid w:val="00FB488A"/>
    <w:rsid w:val="00FC0125"/>
    <w:rsid w:val="00FC4DD7"/>
    <w:rsid w:val="00FC7DBF"/>
    <w:rsid w:val="00FE1814"/>
    <w:rsid w:val="00FE6395"/>
    <w:rsid w:val="00FF22C9"/>
    <w:rsid w:val="00FF3472"/>
    <w:rsid w:val="00FF7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7DD3E"/>
  <w15:chartTrackingRefBased/>
  <w15:docId w15:val="{35447D13-E8D4-4696-AC18-AF459C04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06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AB06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0"/>
    <w:qFormat/>
    <w:rsid w:val="00AB0650"/>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AB065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B0650"/>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AB0650"/>
    <w:pPr>
      <w:numPr>
        <w:ilvl w:val="5"/>
      </w:numPr>
      <w:outlineLvl w:val="4"/>
    </w:pPr>
    <w:rPr>
      <w:sz w:val="22"/>
    </w:rPr>
  </w:style>
  <w:style w:type="paragraph" w:styleId="6">
    <w:name w:val="heading 6"/>
    <w:aliases w:val="T1,Header 6"/>
    <w:basedOn w:val="a"/>
    <w:next w:val="a"/>
    <w:link w:val="60"/>
    <w:qFormat/>
    <w:rsid w:val="00B25FD3"/>
    <w:pPr>
      <w:numPr>
        <w:ilvl w:val="4"/>
        <w:numId w:val="2"/>
      </w:numPr>
      <w:overflowPunct/>
      <w:autoSpaceDE/>
      <w:autoSpaceDN/>
      <w:adjustRightInd/>
      <w:spacing w:before="120" w:beforeAutospacing="1" w:afterLines="100" w:after="100"/>
      <w:ind w:left="1985" w:hanging="1985"/>
      <w:textAlignment w:val="auto"/>
      <w:outlineLvl w:val="5"/>
    </w:pPr>
    <w:rPr>
      <w:rFonts w:ascii="Arial" w:eastAsia="Arial" w:hAnsi="Arial"/>
    </w:rPr>
  </w:style>
  <w:style w:type="paragraph" w:styleId="7">
    <w:name w:val="heading 7"/>
    <w:basedOn w:val="a"/>
    <w:next w:val="a"/>
    <w:link w:val="70"/>
    <w:qFormat/>
    <w:rsid w:val="00AB0650"/>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AB0650"/>
    <w:pPr>
      <w:numPr>
        <w:ilvl w:val="7"/>
      </w:numPr>
      <w:outlineLvl w:val="7"/>
    </w:pPr>
  </w:style>
  <w:style w:type="paragraph" w:styleId="9">
    <w:name w:val="heading 9"/>
    <w:basedOn w:val="8"/>
    <w:next w:val="a"/>
    <w:link w:val="90"/>
    <w:qFormat/>
    <w:rsid w:val="00AB065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AB0650"/>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AB0650"/>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B0650"/>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B0650"/>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AB0650"/>
    <w:rPr>
      <w:rFonts w:ascii="Arial" w:eastAsia="Arial" w:hAnsi="Arial" w:cs="Times New Roman"/>
      <w:kern w:val="0"/>
      <w:sz w:val="22"/>
      <w:szCs w:val="20"/>
      <w:lang w:val="en-GB" w:eastAsia="en-US"/>
    </w:rPr>
  </w:style>
  <w:style w:type="character" w:customStyle="1" w:styleId="70">
    <w:name w:val="标题 7 字符"/>
    <w:basedOn w:val="a0"/>
    <w:link w:val="7"/>
    <w:rsid w:val="00AB0650"/>
    <w:rPr>
      <w:rFonts w:ascii="Arial" w:eastAsia="Arial" w:hAnsi="Arial" w:cs="Times New Roman"/>
      <w:kern w:val="0"/>
      <w:sz w:val="20"/>
      <w:szCs w:val="20"/>
      <w:lang w:val="en-GB" w:eastAsia="en-US"/>
    </w:rPr>
  </w:style>
  <w:style w:type="character" w:customStyle="1" w:styleId="80">
    <w:name w:val="标题 8 字符"/>
    <w:basedOn w:val="a0"/>
    <w:link w:val="8"/>
    <w:rsid w:val="00AB0650"/>
    <w:rPr>
      <w:rFonts w:ascii="Arial" w:eastAsia="Arial" w:hAnsi="Arial" w:cs="Times New Roman"/>
      <w:kern w:val="0"/>
      <w:sz w:val="36"/>
      <w:szCs w:val="20"/>
      <w:lang w:val="en-GB" w:eastAsia="en-US"/>
    </w:rPr>
  </w:style>
  <w:style w:type="character" w:customStyle="1" w:styleId="90">
    <w:name w:val="标题 9 字符"/>
    <w:basedOn w:val="a0"/>
    <w:link w:val="9"/>
    <w:rsid w:val="00AB0650"/>
    <w:rPr>
      <w:rFonts w:ascii="Arial" w:eastAsia="Arial"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AB06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AB0650"/>
    <w:rPr>
      <w:rFonts w:ascii="Arial" w:eastAsia="Times New Roman" w:hAnsi="Arial" w:cs="Times New Roman"/>
      <w:b/>
      <w:noProof/>
      <w:kern w:val="0"/>
      <w:sz w:val="18"/>
      <w:szCs w:val="20"/>
      <w:lang w:val="en-GB" w:eastAsia="en-US"/>
    </w:rPr>
  </w:style>
  <w:style w:type="character" w:customStyle="1" w:styleId="60">
    <w:name w:val="标题 6 字符"/>
    <w:aliases w:val="T1 字符,Header 6 字符"/>
    <w:basedOn w:val="a0"/>
    <w:link w:val="6"/>
    <w:rsid w:val="00B25FD3"/>
    <w:rPr>
      <w:rFonts w:ascii="Arial" w:eastAsia="Arial" w:hAnsi="Arial" w:cs="Times New Roman"/>
      <w:kern w:val="0"/>
      <w:sz w:val="20"/>
      <w:szCs w:val="20"/>
      <w:lang w:val="en-GB" w:eastAsia="en-US"/>
    </w:rPr>
  </w:style>
  <w:style w:type="paragraph" w:styleId="a5">
    <w:name w:val="footer"/>
    <w:basedOn w:val="a"/>
    <w:link w:val="a6"/>
    <w:uiPriority w:val="99"/>
    <w:unhideWhenUsed/>
    <w:rsid w:val="0000138F"/>
    <w:pPr>
      <w:tabs>
        <w:tab w:val="center" w:pos="4153"/>
        <w:tab w:val="right" w:pos="8306"/>
      </w:tabs>
      <w:snapToGrid w:val="0"/>
    </w:pPr>
    <w:rPr>
      <w:sz w:val="18"/>
      <w:szCs w:val="18"/>
    </w:rPr>
  </w:style>
  <w:style w:type="character" w:customStyle="1" w:styleId="a6">
    <w:name w:val="页脚 字符"/>
    <w:basedOn w:val="a0"/>
    <w:link w:val="a5"/>
    <w:uiPriority w:val="99"/>
    <w:rsid w:val="0000138F"/>
    <w:rPr>
      <w:rFonts w:ascii="Times New Roman" w:eastAsia="Times New Roman" w:hAnsi="Times New Roman" w:cs="Times New Roman"/>
      <w:kern w:val="0"/>
      <w:sz w:val="18"/>
      <w:szCs w:val="18"/>
      <w:lang w:val="en-GB" w:eastAsia="en-US"/>
    </w:rPr>
  </w:style>
  <w:style w:type="paragraph" w:styleId="a7">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列表1"/>
    <w:basedOn w:val="a"/>
    <w:link w:val="a8"/>
    <w:uiPriority w:val="34"/>
    <w:qFormat/>
    <w:rsid w:val="00B11A9F"/>
    <w:pPr>
      <w:overflowPunct/>
      <w:autoSpaceDE/>
      <w:autoSpaceDN/>
      <w:adjustRightInd/>
      <w:ind w:left="720"/>
      <w:contextualSpacing/>
      <w:textAlignment w:val="auto"/>
    </w:pPr>
    <w:rPr>
      <w:rFonts w:eastAsiaTheme="minorEastAsia"/>
    </w:rPr>
  </w:style>
  <w:style w:type="character" w:customStyle="1" w:styleId="a8">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B11A9F"/>
    <w:rPr>
      <w:rFonts w:ascii="Times New Roman" w:hAnsi="Times New Roman" w:cs="Times New Roman"/>
      <w:kern w:val="0"/>
      <w:sz w:val="20"/>
      <w:szCs w:val="20"/>
      <w:lang w:val="en-GB" w:eastAsia="en-US"/>
    </w:rPr>
  </w:style>
  <w:style w:type="table" w:styleId="a9">
    <w:name w:val="Table Grid"/>
    <w:basedOn w:val="a1"/>
    <w:uiPriority w:val="39"/>
    <w:rsid w:val="00582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0646E8"/>
    <w:rPr>
      <w:color w:val="808080"/>
    </w:rPr>
  </w:style>
  <w:style w:type="paragraph" w:styleId="ab">
    <w:name w:val="Balloon Text"/>
    <w:basedOn w:val="a"/>
    <w:link w:val="ac"/>
    <w:uiPriority w:val="99"/>
    <w:semiHidden/>
    <w:unhideWhenUsed/>
    <w:rsid w:val="00CC68FD"/>
    <w:pPr>
      <w:spacing w:after="0"/>
    </w:pPr>
    <w:rPr>
      <w:sz w:val="18"/>
      <w:szCs w:val="18"/>
    </w:rPr>
  </w:style>
  <w:style w:type="character" w:customStyle="1" w:styleId="ac">
    <w:name w:val="批注框文本 字符"/>
    <w:basedOn w:val="a0"/>
    <w:link w:val="ab"/>
    <w:uiPriority w:val="99"/>
    <w:semiHidden/>
    <w:rsid w:val="00CC68FD"/>
    <w:rPr>
      <w:rFonts w:ascii="Times New Roman" w:eastAsia="Times New Roman" w:hAnsi="Times New Roman" w:cs="Times New Roman"/>
      <w:kern w:val="0"/>
      <w:sz w:val="18"/>
      <w:szCs w:val="18"/>
      <w:lang w:val="en-GB" w:eastAsia="en-US"/>
    </w:rPr>
  </w:style>
  <w:style w:type="character" w:customStyle="1" w:styleId="CRCoverPageChar">
    <w:name w:val="CR Cover Page Char"/>
    <w:link w:val="CRCoverPage"/>
    <w:qFormat/>
    <w:locked/>
    <w:rsid w:val="00FE1814"/>
    <w:rPr>
      <w:rFonts w:ascii="Arial" w:hAnsi="Arial" w:cs="Arial"/>
      <w:lang w:val="en-GB" w:eastAsia="en-US"/>
    </w:rPr>
  </w:style>
  <w:style w:type="paragraph" w:customStyle="1" w:styleId="CRCoverPage">
    <w:name w:val="CR Cover Page"/>
    <w:link w:val="CRCoverPageChar"/>
    <w:qFormat/>
    <w:rsid w:val="00FE1814"/>
    <w:pPr>
      <w:spacing w:after="120"/>
    </w:pPr>
    <w:rPr>
      <w:rFonts w:ascii="Arial" w:hAnsi="Arial" w:cs="Arial"/>
      <w:lang w:val="en-GB" w:eastAsia="en-US"/>
    </w:rPr>
  </w:style>
  <w:style w:type="paragraph" w:customStyle="1" w:styleId="B1">
    <w:name w:val="B1"/>
    <w:basedOn w:val="ad"/>
    <w:rsid w:val="006E4ECA"/>
    <w:pPr>
      <w:ind w:left="568" w:firstLineChars="0" w:hanging="284"/>
      <w:contextualSpacing w:val="0"/>
    </w:pPr>
    <w:rPr>
      <w:lang w:eastAsia="en-GB"/>
    </w:rPr>
  </w:style>
  <w:style w:type="paragraph" w:styleId="ad">
    <w:name w:val="List"/>
    <w:basedOn w:val="a"/>
    <w:uiPriority w:val="99"/>
    <w:semiHidden/>
    <w:unhideWhenUsed/>
    <w:rsid w:val="006E4EC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834493">
      <w:bodyDiv w:val="1"/>
      <w:marLeft w:val="0"/>
      <w:marRight w:val="0"/>
      <w:marTop w:val="0"/>
      <w:marBottom w:val="0"/>
      <w:divBdr>
        <w:top w:val="none" w:sz="0" w:space="0" w:color="auto"/>
        <w:left w:val="none" w:sz="0" w:space="0" w:color="auto"/>
        <w:bottom w:val="none" w:sz="0" w:space="0" w:color="auto"/>
        <w:right w:val="none" w:sz="0" w:space="0" w:color="auto"/>
      </w:divBdr>
    </w:div>
    <w:div w:id="397674977">
      <w:bodyDiv w:val="1"/>
      <w:marLeft w:val="0"/>
      <w:marRight w:val="0"/>
      <w:marTop w:val="0"/>
      <w:marBottom w:val="0"/>
      <w:divBdr>
        <w:top w:val="none" w:sz="0" w:space="0" w:color="auto"/>
        <w:left w:val="none" w:sz="0" w:space="0" w:color="auto"/>
        <w:bottom w:val="none" w:sz="0" w:space="0" w:color="auto"/>
        <w:right w:val="none" w:sz="0" w:space="0" w:color="auto"/>
      </w:divBdr>
    </w:div>
    <w:div w:id="768310827">
      <w:bodyDiv w:val="1"/>
      <w:marLeft w:val="0"/>
      <w:marRight w:val="0"/>
      <w:marTop w:val="0"/>
      <w:marBottom w:val="0"/>
      <w:divBdr>
        <w:top w:val="none" w:sz="0" w:space="0" w:color="auto"/>
        <w:left w:val="none" w:sz="0" w:space="0" w:color="auto"/>
        <w:bottom w:val="none" w:sz="0" w:space="0" w:color="auto"/>
        <w:right w:val="none" w:sz="0" w:space="0" w:color="auto"/>
      </w:divBdr>
    </w:div>
    <w:div w:id="833448249">
      <w:bodyDiv w:val="1"/>
      <w:marLeft w:val="0"/>
      <w:marRight w:val="0"/>
      <w:marTop w:val="0"/>
      <w:marBottom w:val="0"/>
      <w:divBdr>
        <w:top w:val="none" w:sz="0" w:space="0" w:color="auto"/>
        <w:left w:val="none" w:sz="0" w:space="0" w:color="auto"/>
        <w:bottom w:val="none" w:sz="0" w:space="0" w:color="auto"/>
        <w:right w:val="none" w:sz="0" w:space="0" w:color="auto"/>
      </w:divBdr>
    </w:div>
    <w:div w:id="1063140476">
      <w:bodyDiv w:val="1"/>
      <w:marLeft w:val="0"/>
      <w:marRight w:val="0"/>
      <w:marTop w:val="0"/>
      <w:marBottom w:val="0"/>
      <w:divBdr>
        <w:top w:val="none" w:sz="0" w:space="0" w:color="auto"/>
        <w:left w:val="none" w:sz="0" w:space="0" w:color="auto"/>
        <w:bottom w:val="none" w:sz="0" w:space="0" w:color="auto"/>
        <w:right w:val="none" w:sz="0" w:space="0" w:color="auto"/>
      </w:divBdr>
    </w:div>
    <w:div w:id="1094858211">
      <w:bodyDiv w:val="1"/>
      <w:marLeft w:val="0"/>
      <w:marRight w:val="0"/>
      <w:marTop w:val="0"/>
      <w:marBottom w:val="0"/>
      <w:divBdr>
        <w:top w:val="none" w:sz="0" w:space="0" w:color="auto"/>
        <w:left w:val="none" w:sz="0" w:space="0" w:color="auto"/>
        <w:bottom w:val="none" w:sz="0" w:space="0" w:color="auto"/>
        <w:right w:val="none" w:sz="0" w:space="0" w:color="auto"/>
      </w:divBdr>
    </w:div>
    <w:div w:id="1678341613">
      <w:bodyDiv w:val="1"/>
      <w:marLeft w:val="0"/>
      <w:marRight w:val="0"/>
      <w:marTop w:val="0"/>
      <w:marBottom w:val="0"/>
      <w:divBdr>
        <w:top w:val="none" w:sz="0" w:space="0" w:color="auto"/>
        <w:left w:val="none" w:sz="0" w:space="0" w:color="auto"/>
        <w:bottom w:val="none" w:sz="0" w:space="0" w:color="auto"/>
        <w:right w:val="none" w:sz="0" w:space="0" w:color="auto"/>
      </w:divBdr>
    </w:div>
    <w:div w:id="2070417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0354C-94DF-4F37-999D-52BDA2E10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12273</TotalTime>
  <Pages>3</Pages>
  <Words>628</Words>
  <Characters>3583</Characters>
  <Application>Microsoft Office Word</Application>
  <DocSecurity>0</DocSecurity>
  <Lines>29</Lines>
  <Paragraphs>8</Paragraphs>
  <ScaleCrop>false</ScaleCrop>
  <Company/>
  <LinksUpToDate>false</LinksUpToDate>
  <CharactersWithSpaces>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liuzhengyang</dc:creator>
  <cp:keywords/>
  <dc:description/>
  <cp:lastModifiedBy>liuzhengyang</cp:lastModifiedBy>
  <cp:revision>71</cp:revision>
  <dcterms:created xsi:type="dcterms:W3CDTF">2023-11-03T06:13:00Z</dcterms:created>
  <dcterms:modified xsi:type="dcterms:W3CDTF">2024-11-08T12:13:00Z</dcterms:modified>
</cp:coreProperties>
</file>